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30DF" w14:textId="77777777" w:rsidR="00270ACD" w:rsidRDefault="00FA1B26">
      <w:pPr>
        <w:rPr>
          <w:rFonts w:ascii="Times New Roman" w:eastAsia="Times New Roman" w:hAnsi="Times New Roman" w:cs="Times New Roman"/>
          <w:bCs/>
          <w:i/>
          <w:iCs/>
          <w:sz w:val="20"/>
          <w:szCs w:val="20"/>
          <w:lang w:val="en-US" w:eastAsia="hr-HR"/>
        </w:rPr>
      </w:pPr>
      <w:r>
        <w:rPr>
          <w:rFonts w:ascii="Times New Roman" w:eastAsia="Times New Roman" w:hAnsi="Times New Roman" w:cs="Times New Roman"/>
          <w:sz w:val="24"/>
          <w:szCs w:val="24"/>
          <w:lang w:val="it-IT" w:eastAsia="hr-HR"/>
        </w:rPr>
        <w:t xml:space="preserve">                           </w:t>
      </w:r>
      <w:r>
        <w:rPr>
          <w:rFonts w:ascii="Times New Roman" w:eastAsia="Times New Roman" w:hAnsi="Times New Roman" w:cs="Times New Roman"/>
          <w:noProof/>
          <w:sz w:val="24"/>
          <w:szCs w:val="24"/>
          <w:lang w:eastAsia="hr-HR"/>
        </w:rPr>
        <w:drawing>
          <wp:inline distT="0" distB="0" distL="0" distR="0" wp14:anchorId="285A0C63" wp14:editId="2199F4E1">
            <wp:extent cx="247650" cy="323850"/>
            <wp:effectExtent l="0" t="0" r="0" b="0"/>
            <wp:docPr id="5532707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70749"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l="-11" t="-8" r="-11" b="-8"/>
                    <a:stretch>
                      <a:fillRect/>
                    </a:stretch>
                  </pic:blipFill>
                  <pic:spPr>
                    <a:xfrm>
                      <a:off x="0" y="0"/>
                      <a:ext cx="247650" cy="323850"/>
                    </a:xfrm>
                    <a:prstGeom prst="rect">
                      <a:avLst/>
                    </a:prstGeom>
                    <a:solidFill>
                      <a:srgbClr val="FFFFFF"/>
                    </a:solidFill>
                    <a:ln>
                      <a:noFill/>
                    </a:ln>
                  </pic:spPr>
                </pic:pic>
              </a:graphicData>
            </a:graphic>
          </wp:inline>
        </w:drawing>
      </w:r>
      <w:r>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i/>
          <w:iCs/>
          <w:sz w:val="24"/>
          <w:szCs w:val="24"/>
          <w:lang w:val="en-US" w:eastAsia="hr-HR"/>
        </w:rPr>
        <w:t>PRIJEDLOG</w:t>
      </w:r>
    </w:p>
    <w:p w14:paraId="1819B707" w14:textId="77777777" w:rsidR="00270ACD" w:rsidRDefault="00FA1B26">
      <w:pPr>
        <w:rPr>
          <w:rFonts w:ascii="Times New Roman" w:eastAsia="Times New Roman" w:hAnsi="Times New Roman" w:cs="Times New Roman"/>
          <w:sz w:val="24"/>
          <w:szCs w:val="24"/>
          <w:lang w:val="en-GB" w:eastAsia="zh-CN"/>
        </w:rPr>
      </w:pPr>
      <w:r>
        <w:rPr>
          <w:rFonts w:ascii="Times New Roman" w:eastAsia="Times New Roman" w:hAnsi="Times New Roman" w:cs="Times New Roman"/>
          <w:bCs/>
          <w:sz w:val="20"/>
          <w:szCs w:val="20"/>
          <w:lang w:val="it-IT" w:eastAsia="hr-HR"/>
        </w:rPr>
        <w:t>REPUBLIKA HRVATSKA - REPUBBLICA DI CROAZIA</w:t>
      </w:r>
      <w:r>
        <w:rPr>
          <w:rFonts w:ascii="Times New Roman" w:eastAsia="Times New Roman" w:hAnsi="Times New Roman" w:cs="Times New Roman"/>
          <w:bCs/>
          <w:sz w:val="20"/>
          <w:szCs w:val="20"/>
          <w:lang w:val="it-IT" w:eastAsia="hr-HR"/>
        </w:rPr>
        <w:tab/>
      </w:r>
      <w:r>
        <w:rPr>
          <w:rFonts w:ascii="Times New Roman" w:eastAsia="Times New Roman" w:hAnsi="Times New Roman" w:cs="Times New Roman"/>
          <w:bCs/>
          <w:sz w:val="20"/>
          <w:szCs w:val="20"/>
          <w:lang w:val="it-IT" w:eastAsia="hr-HR"/>
        </w:rPr>
        <w:tab/>
      </w:r>
      <w:r>
        <w:rPr>
          <w:rFonts w:ascii="Times New Roman" w:eastAsia="Times New Roman" w:hAnsi="Times New Roman" w:cs="Times New Roman"/>
          <w:bCs/>
          <w:sz w:val="20"/>
          <w:szCs w:val="20"/>
          <w:lang w:val="it-IT" w:eastAsia="hr-HR"/>
        </w:rPr>
        <w:tab/>
      </w:r>
      <w:r>
        <w:rPr>
          <w:rFonts w:ascii="Times New Roman" w:eastAsia="Times New Roman" w:hAnsi="Times New Roman" w:cs="Times New Roman"/>
          <w:bCs/>
          <w:sz w:val="20"/>
          <w:szCs w:val="20"/>
          <w:lang w:val="it-IT" w:eastAsia="hr-HR"/>
        </w:rPr>
        <w:tab/>
      </w:r>
      <w:r>
        <w:rPr>
          <w:rFonts w:ascii="Times New Roman" w:eastAsia="Times New Roman" w:hAnsi="Times New Roman" w:cs="Times New Roman"/>
          <w:bCs/>
          <w:sz w:val="20"/>
          <w:szCs w:val="20"/>
          <w:lang w:val="it-IT" w:eastAsia="hr-HR"/>
        </w:rPr>
        <w:tab/>
      </w:r>
    </w:p>
    <w:p w14:paraId="2D8F3D1E" w14:textId="77777777" w:rsidR="00270ACD" w:rsidRDefault="00FA1B26">
      <w:pPr>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bCs/>
          <w:sz w:val="20"/>
          <w:szCs w:val="20"/>
          <w:lang w:val="it-IT" w:eastAsia="hr-HR"/>
        </w:rPr>
        <w:t>ISTARSKA ŽUPANIJA - REGIONE ISTRIANA</w:t>
      </w:r>
      <w:r>
        <w:rPr>
          <w:rFonts w:ascii="Times New Roman" w:eastAsia="Times New Roman" w:hAnsi="Times New Roman" w:cs="Times New Roman"/>
          <w:bCs/>
          <w:sz w:val="20"/>
          <w:szCs w:val="20"/>
          <w:lang w:val="it-IT" w:eastAsia="hr-HR"/>
        </w:rPr>
        <w:tab/>
      </w:r>
      <w:r>
        <w:rPr>
          <w:rFonts w:ascii="Times New Roman" w:eastAsia="Times New Roman" w:hAnsi="Times New Roman" w:cs="Times New Roman"/>
          <w:b/>
          <w:sz w:val="20"/>
          <w:szCs w:val="20"/>
          <w:lang w:val="it-IT" w:eastAsia="hr-HR"/>
        </w:rPr>
        <w:tab/>
      </w:r>
      <w:r>
        <w:rPr>
          <w:rFonts w:ascii="Times New Roman" w:eastAsia="Times New Roman" w:hAnsi="Times New Roman" w:cs="Times New Roman"/>
          <w:b/>
          <w:sz w:val="20"/>
          <w:szCs w:val="20"/>
          <w:lang w:val="it-IT" w:eastAsia="hr-HR"/>
        </w:rPr>
        <w:tab/>
      </w:r>
      <w:r>
        <w:rPr>
          <w:rFonts w:ascii="Times New Roman" w:eastAsia="Times New Roman" w:hAnsi="Times New Roman" w:cs="Times New Roman"/>
          <w:b/>
          <w:sz w:val="20"/>
          <w:szCs w:val="20"/>
          <w:lang w:val="it-IT" w:eastAsia="hr-HR"/>
        </w:rPr>
        <w:t xml:space="preserve">                              </w:t>
      </w:r>
    </w:p>
    <w:p w14:paraId="6B287CDD" w14:textId="77777777" w:rsidR="00270ACD" w:rsidRDefault="00FA1B26">
      <w:pPr>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b/>
          <w:noProof/>
          <w:sz w:val="24"/>
          <w:szCs w:val="24"/>
          <w:lang w:eastAsia="hr-HR"/>
        </w:rPr>
        <w:drawing>
          <wp:anchor distT="0" distB="0" distL="114300" distR="114300" simplePos="0" relativeHeight="251659264" behindDoc="0" locked="0" layoutInCell="1" allowOverlap="1" wp14:anchorId="2A541715" wp14:editId="77065512">
            <wp:simplePos x="0" y="0"/>
            <wp:positionH relativeFrom="column">
              <wp:posOffset>41910</wp:posOffset>
            </wp:positionH>
            <wp:positionV relativeFrom="paragraph">
              <wp:posOffset>63500</wp:posOffset>
            </wp:positionV>
            <wp:extent cx="219075" cy="295275"/>
            <wp:effectExtent l="0" t="0" r="9525" b="9525"/>
            <wp:wrapSquare wrapText="bothSides"/>
            <wp:docPr id="4306400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40085"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9075" cy="295275"/>
                    </a:xfrm>
                    <a:prstGeom prst="rect">
                      <a:avLst/>
                    </a:prstGeom>
                    <a:noFill/>
                    <a:ln>
                      <a:noFill/>
                    </a:ln>
                  </pic:spPr>
                </pic:pic>
              </a:graphicData>
            </a:graphic>
          </wp:anchor>
        </w:drawing>
      </w:r>
      <w:r>
        <w:rPr>
          <w:rFonts w:ascii="Times New Roman" w:eastAsia="Times New Roman" w:hAnsi="Times New Roman" w:cs="Times New Roman"/>
          <w:b/>
          <w:sz w:val="20"/>
          <w:szCs w:val="20"/>
          <w:lang w:val="it-IT" w:eastAsia="hr-HR"/>
        </w:rPr>
        <w:t>OPĆINA OPRTALJ</w:t>
      </w:r>
    </w:p>
    <w:p w14:paraId="0B4B29BE" w14:textId="77777777" w:rsidR="00270ACD" w:rsidRDefault="00FA1B26">
      <w:pPr>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b/>
          <w:sz w:val="20"/>
          <w:szCs w:val="20"/>
          <w:lang w:val="it-IT" w:eastAsia="hr-HR"/>
        </w:rPr>
        <w:t>COMUNE DI PORTOLE</w:t>
      </w:r>
    </w:p>
    <w:p w14:paraId="5D8D1073" w14:textId="77777777" w:rsidR="00270ACD" w:rsidRDefault="00FA1B26">
      <w:pPr>
        <w:rPr>
          <w:rFonts w:ascii="Times New Roman" w:eastAsia="Times New Roman" w:hAnsi="Times New Roman" w:cs="Times New Roman"/>
          <w:b/>
          <w:color w:val="000000" w:themeColor="text1"/>
          <w:sz w:val="20"/>
          <w:szCs w:val="20"/>
          <w:lang w:val="en-US" w:eastAsia="hr-HR"/>
        </w:rPr>
      </w:pPr>
      <w:proofErr w:type="spellStart"/>
      <w:r>
        <w:rPr>
          <w:rFonts w:ascii="Times New Roman" w:eastAsia="Times New Roman" w:hAnsi="Times New Roman" w:cs="Times New Roman"/>
          <w:b/>
          <w:color w:val="000000" w:themeColor="text1"/>
          <w:sz w:val="20"/>
          <w:szCs w:val="20"/>
          <w:lang w:val="en-US" w:eastAsia="hr-HR"/>
        </w:rPr>
        <w:t>Općinsko</w:t>
      </w:r>
      <w:proofErr w:type="spellEnd"/>
      <w:r>
        <w:rPr>
          <w:rFonts w:ascii="Times New Roman" w:eastAsia="Times New Roman" w:hAnsi="Times New Roman" w:cs="Times New Roman"/>
          <w:b/>
          <w:color w:val="000000" w:themeColor="text1"/>
          <w:sz w:val="20"/>
          <w:szCs w:val="20"/>
          <w:lang w:val="en-US" w:eastAsia="hr-HR"/>
        </w:rPr>
        <w:t xml:space="preserve"> </w:t>
      </w:r>
      <w:proofErr w:type="spellStart"/>
      <w:r>
        <w:rPr>
          <w:rFonts w:ascii="Times New Roman" w:eastAsia="Times New Roman" w:hAnsi="Times New Roman" w:cs="Times New Roman"/>
          <w:b/>
          <w:color w:val="000000" w:themeColor="text1"/>
          <w:sz w:val="20"/>
          <w:szCs w:val="20"/>
          <w:lang w:val="en-US" w:eastAsia="hr-HR"/>
        </w:rPr>
        <w:t>vijeće</w:t>
      </w:r>
      <w:proofErr w:type="spellEnd"/>
    </w:p>
    <w:p w14:paraId="07BCEEFC" w14:textId="77777777" w:rsidR="00270ACD" w:rsidRDefault="00FA1B26">
      <w:pPr>
        <w:rPr>
          <w:rFonts w:ascii="Times New Roman" w:eastAsia="Times New Roman" w:hAnsi="Times New Roman" w:cs="Times New Roman"/>
          <w:color w:val="000000" w:themeColor="text1"/>
          <w:sz w:val="24"/>
          <w:szCs w:val="24"/>
          <w:lang w:val="en-US" w:eastAsia="zh-CN"/>
        </w:rPr>
      </w:pPr>
      <w:r>
        <w:rPr>
          <w:rFonts w:ascii="Times New Roman" w:eastAsia="Times New Roman" w:hAnsi="Times New Roman" w:cs="Times New Roman"/>
          <w:color w:val="000000" w:themeColor="text1"/>
          <w:sz w:val="20"/>
          <w:szCs w:val="20"/>
          <w:lang w:val="pl-PL" w:eastAsia="hr-HR"/>
        </w:rPr>
        <w:t xml:space="preserve">KLASA: </w:t>
      </w:r>
    </w:p>
    <w:p w14:paraId="7628FFE7" w14:textId="77777777" w:rsidR="00270ACD" w:rsidRDefault="00FA1B26">
      <w:pPr>
        <w:rPr>
          <w:rFonts w:ascii="Times New Roman" w:eastAsia="Times New Roman" w:hAnsi="Times New Roman" w:cs="Times New Roman"/>
          <w:color w:val="000000" w:themeColor="text1"/>
          <w:sz w:val="24"/>
          <w:szCs w:val="24"/>
          <w:lang w:val="en-GB" w:eastAsia="zh-CN"/>
        </w:rPr>
      </w:pPr>
      <w:r>
        <w:rPr>
          <w:rFonts w:ascii="Times New Roman" w:eastAsia="Times New Roman" w:hAnsi="Times New Roman" w:cs="Times New Roman"/>
          <w:color w:val="000000" w:themeColor="text1"/>
          <w:sz w:val="20"/>
          <w:szCs w:val="20"/>
          <w:lang w:val="pl-PL" w:eastAsia="hr-HR"/>
        </w:rPr>
        <w:t xml:space="preserve">URBROJ.:                                                              </w:t>
      </w:r>
    </w:p>
    <w:p w14:paraId="1DEE3044" w14:textId="77777777" w:rsidR="00270ACD" w:rsidRDefault="00FA1B26">
      <w:pPr>
        <w:rPr>
          <w:rFonts w:ascii="Times New Roman" w:eastAsia="Times New Roman" w:hAnsi="Times New Roman" w:cs="Times New Roman"/>
          <w:color w:val="000000" w:themeColor="text1"/>
          <w:sz w:val="24"/>
          <w:szCs w:val="24"/>
          <w:lang w:val="en-GB" w:eastAsia="zh-CN"/>
        </w:rPr>
      </w:pPr>
      <w:r>
        <w:rPr>
          <w:rFonts w:ascii="Times New Roman" w:eastAsia="Times New Roman" w:hAnsi="Times New Roman" w:cs="Times New Roman"/>
          <w:color w:val="000000" w:themeColor="text1"/>
          <w:sz w:val="20"/>
          <w:szCs w:val="20"/>
          <w:lang w:val="pl-PL" w:eastAsia="hr-HR"/>
        </w:rPr>
        <w:t xml:space="preserve">Oprtalj/Portole, </w:t>
      </w:r>
    </w:p>
    <w:p w14:paraId="55BE512E" w14:textId="77777777" w:rsidR="00270ACD" w:rsidRDefault="00270ACD">
      <w:pPr>
        <w:pStyle w:val="Tijeloteksta"/>
        <w:tabs>
          <w:tab w:val="left" w:pos="3402"/>
        </w:tabs>
        <w:spacing w:before="120" w:after="120"/>
        <w:ind w:left="0"/>
        <w:jc w:val="both"/>
        <w:rPr>
          <w:rFonts w:ascii="Times New Roman" w:hAnsi="Times New Roman" w:cs="Times New Roman"/>
        </w:rPr>
      </w:pPr>
    </w:p>
    <w:p w14:paraId="013D3F8F" w14:textId="77777777" w:rsidR="00270ACD" w:rsidRDefault="00270ACD">
      <w:pPr>
        <w:pStyle w:val="Tijeloteksta"/>
        <w:tabs>
          <w:tab w:val="left" w:pos="3402"/>
        </w:tabs>
        <w:spacing w:before="120" w:after="120"/>
        <w:ind w:left="0"/>
        <w:jc w:val="both"/>
        <w:rPr>
          <w:rFonts w:ascii="Times New Roman" w:hAnsi="Times New Roman" w:cs="Times New Roman"/>
        </w:rPr>
      </w:pPr>
    </w:p>
    <w:p w14:paraId="25BC0F5E"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Na temelju članka 36. Zakona o poljoprivredi („Narodne novine“ br. 118/18, 42/20, 127/20, 52/21, 152/22, 152/24) i članka 18. Statuta Općine Oprtalj - </w:t>
      </w:r>
      <w:proofErr w:type="spellStart"/>
      <w:r>
        <w:rPr>
          <w:rFonts w:ascii="Times New Roman" w:hAnsi="Times New Roman" w:cs="Times New Roman"/>
        </w:rPr>
        <w:t>Portole</w:t>
      </w:r>
      <w:proofErr w:type="spellEnd"/>
      <w:r>
        <w:rPr>
          <w:rFonts w:ascii="Times New Roman" w:hAnsi="Times New Roman" w:cs="Times New Roman"/>
        </w:rPr>
        <w:t xml:space="preserve"> („Službene novine Općine Oprtalj - </w:t>
      </w:r>
      <w:proofErr w:type="spellStart"/>
      <w:r>
        <w:rPr>
          <w:rFonts w:ascii="Times New Roman" w:hAnsi="Times New Roman" w:cs="Times New Roman"/>
        </w:rPr>
        <w:t>Portole</w:t>
      </w:r>
      <w:proofErr w:type="spellEnd"/>
      <w:r>
        <w:rPr>
          <w:rFonts w:ascii="Times New Roman" w:hAnsi="Times New Roman" w:cs="Times New Roman"/>
        </w:rPr>
        <w:t xml:space="preserve">“ broj 2/21) Općinsko vijeće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na sjednici održanoj dana __. __________ 202</w:t>
      </w:r>
      <w:r>
        <w:rPr>
          <w:rFonts w:ascii="Times New Roman" w:hAnsi="Times New Roman" w:cs="Times New Roman"/>
        </w:rPr>
        <w:t>6</w:t>
      </w:r>
      <w:r>
        <w:rPr>
          <w:rFonts w:ascii="Times New Roman" w:hAnsi="Times New Roman" w:cs="Times New Roman"/>
        </w:rPr>
        <w:t>. godine, donijelo je</w:t>
      </w:r>
    </w:p>
    <w:p w14:paraId="3AA64864" w14:textId="77777777" w:rsidR="00270ACD" w:rsidRDefault="00270ACD">
      <w:pPr>
        <w:pStyle w:val="Tijeloteksta"/>
        <w:tabs>
          <w:tab w:val="left" w:pos="3402"/>
        </w:tabs>
        <w:spacing w:before="120" w:after="120"/>
        <w:ind w:left="0"/>
        <w:jc w:val="both"/>
        <w:rPr>
          <w:rFonts w:ascii="Times New Roman" w:hAnsi="Times New Roman" w:cs="Times New Roman"/>
        </w:rPr>
      </w:pPr>
    </w:p>
    <w:p w14:paraId="1833EEFF" w14:textId="77777777" w:rsidR="00270ACD" w:rsidRDefault="00FA1B26">
      <w:pPr>
        <w:tabs>
          <w:tab w:val="left" w:pos="3402"/>
        </w:tabs>
        <w:spacing w:line="297"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PROGRAM POTPORA POLJOPRIVREDI</w:t>
      </w:r>
    </w:p>
    <w:p w14:paraId="1B647385" w14:textId="77777777" w:rsidR="00270ACD" w:rsidRDefault="00FA1B26">
      <w:pPr>
        <w:tabs>
          <w:tab w:val="left" w:pos="3402"/>
        </w:tabs>
        <w:spacing w:line="298"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 RURALNOM RAZVOJU OPĆINE </w:t>
      </w:r>
      <w:r>
        <w:rPr>
          <w:rFonts w:ascii="Times New Roman" w:hAnsi="Times New Roman" w:cs="Times New Roman"/>
          <w:b/>
          <w:color w:val="000000"/>
          <w:sz w:val="24"/>
          <w:szCs w:val="24"/>
        </w:rPr>
        <w:t>OPRTALJ-PORTOLE</w:t>
      </w:r>
      <w:r>
        <w:rPr>
          <w:rFonts w:ascii="Times New Roman" w:hAnsi="Times New Roman" w:cs="Times New Roman"/>
          <w:b/>
          <w:color w:val="000000"/>
          <w:sz w:val="24"/>
          <w:szCs w:val="24"/>
        </w:rPr>
        <w:t xml:space="preserve"> ZA 2026. GODINU</w:t>
      </w:r>
    </w:p>
    <w:p w14:paraId="77B088B5" w14:textId="77777777" w:rsidR="00270ACD" w:rsidRDefault="00270ACD">
      <w:pPr>
        <w:pStyle w:val="Tijeloteksta"/>
        <w:tabs>
          <w:tab w:val="left" w:pos="3402"/>
        </w:tabs>
        <w:spacing w:before="120" w:after="120"/>
        <w:ind w:left="0"/>
        <w:jc w:val="both"/>
        <w:rPr>
          <w:rFonts w:ascii="Times New Roman" w:hAnsi="Times New Roman" w:cs="Times New Roman"/>
        </w:rPr>
      </w:pPr>
    </w:p>
    <w:p w14:paraId="4A798E53" w14:textId="77777777" w:rsidR="00270ACD" w:rsidRDefault="00FA1B26">
      <w:pPr>
        <w:pStyle w:val="Naslov1"/>
        <w:numPr>
          <w:ilvl w:val="0"/>
          <w:numId w:val="1"/>
        </w:numPr>
        <w:tabs>
          <w:tab w:val="left" w:pos="305"/>
          <w:tab w:val="left" w:pos="3402"/>
        </w:tabs>
        <w:spacing w:before="120" w:after="120"/>
        <w:ind w:left="0" w:firstLine="0"/>
        <w:rPr>
          <w:rFonts w:ascii="Times New Roman" w:hAnsi="Times New Roman" w:cs="Times New Roman"/>
        </w:rPr>
      </w:pPr>
      <w:r>
        <w:rPr>
          <w:rFonts w:ascii="Times New Roman" w:hAnsi="Times New Roman" w:cs="Times New Roman"/>
        </w:rPr>
        <w:t>UVOD</w:t>
      </w:r>
    </w:p>
    <w:p w14:paraId="3455E8AF"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w:t>
      </w:r>
    </w:p>
    <w:p w14:paraId="5ECC55F1"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Ovim Programom utvrđuju se aktivnosti u poljoprivredi za koje će Općina </w:t>
      </w:r>
      <w:r>
        <w:rPr>
          <w:rFonts w:ascii="Times New Roman" w:hAnsi="Times New Roman" w:cs="Times New Roman"/>
        </w:rPr>
        <w:t xml:space="preserve">Oprtalj - </w:t>
      </w:r>
      <w:proofErr w:type="spellStart"/>
      <w:r>
        <w:rPr>
          <w:rFonts w:ascii="Times New Roman" w:hAnsi="Times New Roman" w:cs="Times New Roman"/>
        </w:rPr>
        <w:t>Portole</w:t>
      </w:r>
      <w:proofErr w:type="spellEnd"/>
      <w:r>
        <w:rPr>
          <w:rFonts w:ascii="Times New Roman" w:hAnsi="Times New Roman" w:cs="Times New Roman"/>
        </w:rPr>
        <w:t xml:space="preserve"> u 2026. godini dodjeljivati potpore male vrijednosti te kriteriji i postupak dodjele iste.</w:t>
      </w:r>
    </w:p>
    <w:p w14:paraId="6009EC9E"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Potpore podrazumijevaju dodjelu bespovratnih novčanih sredstava iz Proračuna Općine</w:t>
      </w:r>
      <w:r>
        <w:rPr>
          <w:rFonts w:ascii="Times New Roman" w:hAnsi="Times New Roman" w:cs="Times New Roman"/>
        </w:rPr>
        <w:t xml:space="preserve"> Oprtalj - </w:t>
      </w:r>
      <w:proofErr w:type="spellStart"/>
      <w:r>
        <w:rPr>
          <w:rFonts w:ascii="Times New Roman" w:hAnsi="Times New Roman" w:cs="Times New Roman"/>
        </w:rPr>
        <w:t>Portole</w:t>
      </w:r>
      <w:proofErr w:type="spellEnd"/>
      <w:r>
        <w:rPr>
          <w:rFonts w:ascii="Times New Roman" w:hAnsi="Times New Roman" w:cs="Times New Roman"/>
        </w:rPr>
        <w:t xml:space="preserve"> .</w:t>
      </w:r>
    </w:p>
    <w:p w14:paraId="77C7631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Cilj dodjele potpora je pomoć u razvoju ruralnog prostora kroz povećanje i modernizaciju poljoprivredne proizvodnje, stvaranje povoljnijih uvjeta za bavljenje poljoprivrednom proizvodnjom, povećanje kvalitete i konkurentnosti poljoprivrednih proizvoda, bolje iskorištenje resursa, edukacija stanovništva i povećanje broja zaposlenih kroz razvoj poljoprivrede sa svrhom zadržavanja stanovništva na ruralnom području, kako bi se očuvale njegove vrijednosti i iskoristile prednosti.</w:t>
      </w:r>
    </w:p>
    <w:p w14:paraId="3730F5DF" w14:textId="77777777" w:rsidR="00270ACD" w:rsidRDefault="00270ACD">
      <w:pPr>
        <w:pStyle w:val="Tijeloteksta"/>
        <w:tabs>
          <w:tab w:val="left" w:pos="3402"/>
        </w:tabs>
        <w:spacing w:before="120" w:after="120"/>
        <w:ind w:left="0"/>
        <w:rPr>
          <w:rFonts w:ascii="Times New Roman" w:hAnsi="Times New Roman" w:cs="Times New Roman"/>
        </w:rPr>
      </w:pPr>
    </w:p>
    <w:p w14:paraId="6C552C5F"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w:t>
      </w:r>
    </w:p>
    <w:p w14:paraId="1A9439D7"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Potpore male vrijednosti iz članka 1. dodjeljuju se sukladno pravilima EU o pružanju državne potpore poljoprivredi i ruralnom razvoju propisanim Uredbom Komisije (EU) br. 1408/2013 od 18. prosinca 2013. godine o primjeni članaka 107. i 108. Ugovora o funkcioniranju Europske unije na potpore de </w:t>
      </w:r>
      <w:proofErr w:type="spellStart"/>
      <w:r>
        <w:rPr>
          <w:rFonts w:ascii="Times New Roman" w:hAnsi="Times New Roman" w:cs="Times New Roman"/>
        </w:rPr>
        <w:t>minimis</w:t>
      </w:r>
      <w:proofErr w:type="spellEnd"/>
      <w:r>
        <w:rPr>
          <w:rFonts w:ascii="Times New Roman" w:hAnsi="Times New Roman" w:cs="Times New Roman"/>
        </w:rPr>
        <w:t xml:space="preserve"> u poljoprivrednom sektoru (SL L352, 24. prosinac 2013.), Uredbe Komisije (EU) 2019/316 od 21. veljače 2019. o izmjeni Uredbe (EU) br. 1408/2013 o primjeni članaka 107. i 108. Ugovora o funkcioniranju Europske unije na potpore de </w:t>
      </w:r>
      <w:proofErr w:type="spellStart"/>
      <w:r>
        <w:rPr>
          <w:rFonts w:ascii="Times New Roman" w:hAnsi="Times New Roman" w:cs="Times New Roman"/>
        </w:rPr>
        <w:t>minimis</w:t>
      </w:r>
      <w:proofErr w:type="spellEnd"/>
      <w:r>
        <w:rPr>
          <w:rFonts w:ascii="Times New Roman" w:hAnsi="Times New Roman" w:cs="Times New Roman"/>
        </w:rPr>
        <w:t xml:space="preserve"> u poljoprivrednom sektoru (SL L 51 1, 22. veljače 2019.) te Uredbe Komisije (EU 2024/3118 od 10 prosinca 2024. o izmjeni Uredbe (EU) br. 1408/2013 o primjeni članka 107. i 108. Ugovora o funkcioniranju Europske unije na potpore de </w:t>
      </w:r>
      <w:proofErr w:type="spellStart"/>
      <w:r>
        <w:rPr>
          <w:rFonts w:ascii="Times New Roman" w:hAnsi="Times New Roman" w:cs="Times New Roman"/>
        </w:rPr>
        <w:t>minimis</w:t>
      </w:r>
      <w:proofErr w:type="spellEnd"/>
      <w:r>
        <w:rPr>
          <w:rFonts w:ascii="Times New Roman" w:hAnsi="Times New Roman" w:cs="Times New Roman"/>
        </w:rPr>
        <w:t xml:space="preserve"> u poljoprivrednom sektoru (u</w:t>
      </w:r>
      <w:r>
        <w:rPr>
          <w:rFonts w:ascii="Times New Roman" w:hAnsi="Times New Roman" w:cs="Times New Roman"/>
        </w:rPr>
        <w:t xml:space="preserve"> daljnjem tekstu: Uredba </w:t>
      </w:r>
      <w:r>
        <w:rPr>
          <w:rFonts w:ascii="Times New Roman" w:hAnsi="Times New Roman" w:cs="Times New Roman"/>
          <w:i/>
        </w:rPr>
        <w:t xml:space="preserve">de </w:t>
      </w:r>
      <w:proofErr w:type="spellStart"/>
      <w:r>
        <w:rPr>
          <w:rFonts w:ascii="Times New Roman" w:hAnsi="Times New Roman" w:cs="Times New Roman"/>
          <w:i/>
        </w:rPr>
        <w:t>minimis</w:t>
      </w:r>
      <w:proofErr w:type="spellEnd"/>
      <w:r>
        <w:rPr>
          <w:rFonts w:ascii="Times New Roman" w:hAnsi="Times New Roman" w:cs="Times New Roman"/>
        </w:rPr>
        <w:t>).</w:t>
      </w:r>
    </w:p>
    <w:p w14:paraId="437BB45D"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Sukladno članku 1. Uredbe </w:t>
      </w:r>
      <w:r>
        <w:rPr>
          <w:rFonts w:ascii="Times New Roman" w:hAnsi="Times New Roman" w:cs="Times New Roman"/>
          <w:i/>
        </w:rPr>
        <w:t xml:space="preserve">de </w:t>
      </w:r>
      <w:proofErr w:type="spellStart"/>
      <w:r>
        <w:rPr>
          <w:rFonts w:ascii="Times New Roman" w:hAnsi="Times New Roman" w:cs="Times New Roman"/>
          <w:i/>
        </w:rPr>
        <w:t>minimis</w:t>
      </w:r>
      <w:proofErr w:type="spellEnd"/>
      <w:r>
        <w:rPr>
          <w:rFonts w:ascii="Times New Roman" w:hAnsi="Times New Roman" w:cs="Times New Roman"/>
        </w:rPr>
        <w:t xml:space="preserve">, ovaj se Program primjenjuje na potpore dodijeljene </w:t>
      </w:r>
      <w:r>
        <w:rPr>
          <w:rFonts w:ascii="Times New Roman" w:hAnsi="Times New Roman" w:cs="Times New Roman"/>
        </w:rPr>
        <w:lastRenderedPageBreak/>
        <w:t>poduzetnicima koji se bave primarnom proizvodnjom poljoprivrednih proizvoda, uz iznimku:</w:t>
      </w:r>
    </w:p>
    <w:p w14:paraId="7BC323A8" w14:textId="77777777" w:rsidR="00270ACD" w:rsidRDefault="00FA1B26">
      <w:pPr>
        <w:pStyle w:val="Odlomakpopisa"/>
        <w:numPr>
          <w:ilvl w:val="0"/>
          <w:numId w:val="2"/>
        </w:numPr>
        <w:tabs>
          <w:tab w:val="left" w:pos="860"/>
          <w:tab w:val="left" w:pos="3402"/>
        </w:tabs>
        <w:spacing w:before="120" w:after="120"/>
        <w:ind w:left="782" w:hanging="357"/>
        <w:contextualSpacing/>
        <w:jc w:val="both"/>
        <w:rPr>
          <w:rFonts w:ascii="Times New Roman" w:hAnsi="Times New Roman" w:cs="Times New Roman"/>
          <w:sz w:val="24"/>
          <w:szCs w:val="24"/>
        </w:rPr>
      </w:pPr>
      <w:r>
        <w:rPr>
          <w:rFonts w:ascii="Times New Roman" w:hAnsi="Times New Roman" w:cs="Times New Roman"/>
          <w:sz w:val="24"/>
          <w:szCs w:val="24"/>
        </w:rPr>
        <w:t>potpora čiji je iznos određen na temelju cijene ili količine proizvoda stavljenih na tržište,</w:t>
      </w:r>
    </w:p>
    <w:p w14:paraId="083BD600" w14:textId="77777777" w:rsidR="00270ACD" w:rsidRDefault="00FA1B26">
      <w:pPr>
        <w:pStyle w:val="Odlomakpopisa"/>
        <w:numPr>
          <w:ilvl w:val="0"/>
          <w:numId w:val="2"/>
        </w:numPr>
        <w:tabs>
          <w:tab w:val="left" w:pos="861"/>
          <w:tab w:val="left" w:pos="3402"/>
        </w:tabs>
        <w:spacing w:before="120" w:after="120"/>
        <w:ind w:left="782" w:hanging="357"/>
        <w:contextualSpacing/>
        <w:jc w:val="both"/>
        <w:rPr>
          <w:rFonts w:ascii="Times New Roman" w:hAnsi="Times New Roman" w:cs="Times New Roman"/>
          <w:sz w:val="24"/>
          <w:szCs w:val="24"/>
        </w:rPr>
      </w:pPr>
      <w:r>
        <w:rPr>
          <w:rFonts w:ascii="Times New Roman" w:hAnsi="Times New Roman" w:cs="Times New Roman"/>
          <w:sz w:val="24"/>
          <w:szCs w:val="24"/>
        </w:rPr>
        <w:t>potpora za djelatnosti povezane s izvozom prema trećim zemljama ili državama članicama, odnosno potpora koje su u izravnoj vezi s izvezenim količinama, uspostavom i djelovanjem distribucijske mreže ili drugim tekućim izdacima koji su povezani s izvoznom djelatnošću,</w:t>
      </w:r>
    </w:p>
    <w:p w14:paraId="7A8D7C1D" w14:textId="77777777" w:rsidR="00270ACD" w:rsidRDefault="00FA1B26">
      <w:pPr>
        <w:pStyle w:val="Odlomakpopisa"/>
        <w:numPr>
          <w:ilvl w:val="0"/>
          <w:numId w:val="2"/>
        </w:numPr>
        <w:tabs>
          <w:tab w:val="left" w:pos="860"/>
          <w:tab w:val="left" w:pos="3402"/>
        </w:tabs>
        <w:spacing w:before="120" w:after="120"/>
        <w:ind w:left="782" w:hanging="357"/>
        <w:contextualSpacing/>
        <w:jc w:val="both"/>
        <w:rPr>
          <w:rFonts w:ascii="Times New Roman" w:hAnsi="Times New Roman" w:cs="Times New Roman"/>
          <w:sz w:val="24"/>
          <w:szCs w:val="24"/>
        </w:rPr>
      </w:pPr>
      <w:r>
        <w:rPr>
          <w:rFonts w:ascii="Times New Roman" w:hAnsi="Times New Roman" w:cs="Times New Roman"/>
          <w:sz w:val="24"/>
          <w:szCs w:val="24"/>
        </w:rPr>
        <w:t>potpora koje se uvjetuju uporabom domaćih proizvoda umjesto uvoznih.</w:t>
      </w:r>
    </w:p>
    <w:p w14:paraId="20DF54A1"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Sukladno članku 2. Uredbe 1408/2013, „poljoprivredni proizvod“ znači proizvodi iz Priloga I. Ugovora o funkcioniranju Europske unije, uz iznimku proizvoda ribarstva i akvakulture obuhvaćenih Uredbom Vijeća (EU) br. 104/2000.</w:t>
      </w:r>
    </w:p>
    <w:p w14:paraId="32BE7423"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Primarna poljoprivredna proizvodnja je proizvodnja primarnih poljoprivrednih proizvoda na poljoprivrednom zemljištu ili proizvodnja proizvoda u stočarstvu navedenih u Prilogu I. Ugovora o funkcioniranju EU, bez primjene dodatnih postupaka kojima bi se promijenila priroda tih proizvoda.</w:t>
      </w:r>
    </w:p>
    <w:p w14:paraId="4F7A3FC6" w14:textId="77777777" w:rsidR="00270ACD" w:rsidRDefault="00270ACD">
      <w:pPr>
        <w:pStyle w:val="Tijeloteksta"/>
        <w:tabs>
          <w:tab w:val="left" w:pos="3402"/>
        </w:tabs>
        <w:spacing w:before="120" w:after="120"/>
        <w:ind w:left="0"/>
        <w:jc w:val="both"/>
        <w:rPr>
          <w:rFonts w:ascii="Times New Roman" w:hAnsi="Times New Roman" w:cs="Times New Roman"/>
        </w:rPr>
      </w:pPr>
    </w:p>
    <w:p w14:paraId="1FED7FB3"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3.</w:t>
      </w:r>
    </w:p>
    <w:p w14:paraId="7548B7A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Korisnici potpore mogu biti poduzetnici koji se bave primarnom proizvodnjom poljoprivrednih proizvoda.</w:t>
      </w:r>
    </w:p>
    <w:p w14:paraId="01BAD31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Sukladno članku 2., točka 2. Uredbe 1408/2013, pod pojmom „jedan poduzetnik“ obuhvaćena su sva poduzeća koja su u najmanje jednom od sljedećih međusobnih odnosa:</w:t>
      </w:r>
    </w:p>
    <w:p w14:paraId="77410D91" w14:textId="77777777" w:rsidR="00270ACD" w:rsidRDefault="00FA1B26">
      <w:pPr>
        <w:pStyle w:val="Odlomakpopisa"/>
        <w:numPr>
          <w:ilvl w:val="0"/>
          <w:numId w:val="3"/>
        </w:numPr>
        <w:tabs>
          <w:tab w:val="left" w:pos="1077"/>
          <w:tab w:val="left" w:pos="3402"/>
        </w:tabs>
        <w:spacing w:before="120" w:after="12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jedno poduzeće ima većinu glasačkih prava dioničara ili članova u drugom poduzeću;</w:t>
      </w:r>
    </w:p>
    <w:p w14:paraId="15B26952" w14:textId="77777777" w:rsidR="00270ACD" w:rsidRDefault="00FA1B26">
      <w:pPr>
        <w:pStyle w:val="Odlomakpopisa"/>
        <w:numPr>
          <w:ilvl w:val="0"/>
          <w:numId w:val="3"/>
        </w:numPr>
        <w:tabs>
          <w:tab w:val="left" w:pos="1105"/>
          <w:tab w:val="left" w:pos="3402"/>
        </w:tabs>
        <w:spacing w:before="120" w:after="12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jedno poduzeće ima pravo imenovati ili smijeniti većinu članova upravnog, upravljačkog ili nadzornog tijela drugog poduzeća;</w:t>
      </w:r>
    </w:p>
    <w:p w14:paraId="787F19B8" w14:textId="77777777" w:rsidR="00270ACD" w:rsidRDefault="00FA1B26">
      <w:pPr>
        <w:pStyle w:val="Odlomakpopisa"/>
        <w:numPr>
          <w:ilvl w:val="0"/>
          <w:numId w:val="3"/>
        </w:numPr>
        <w:tabs>
          <w:tab w:val="left" w:pos="1094"/>
          <w:tab w:val="left" w:pos="3402"/>
        </w:tabs>
        <w:spacing w:before="120" w:after="12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jedno poduzeće ima pravo ostvarivati vladajući utjecaj na drugo poduzeće prema ugovoru sklopljenom s tim poduzećem ili prema odredbi statuta ili društvenog ugovora tog poduzeća;</w:t>
      </w:r>
    </w:p>
    <w:p w14:paraId="3F0AAB1E" w14:textId="77777777" w:rsidR="00270ACD" w:rsidRDefault="00FA1B26">
      <w:pPr>
        <w:pStyle w:val="Odlomakpopisa"/>
        <w:numPr>
          <w:ilvl w:val="0"/>
          <w:numId w:val="3"/>
        </w:numPr>
        <w:tabs>
          <w:tab w:val="left" w:pos="1107"/>
          <w:tab w:val="left" w:pos="3402"/>
        </w:tabs>
        <w:spacing w:before="120" w:after="12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175380BB" w14:textId="77777777" w:rsidR="00270ACD" w:rsidRDefault="00270ACD">
      <w:pPr>
        <w:pStyle w:val="Tijeloteksta"/>
        <w:tabs>
          <w:tab w:val="left" w:pos="3402"/>
        </w:tabs>
        <w:spacing w:before="120" w:after="120"/>
        <w:ind w:left="0"/>
        <w:rPr>
          <w:rFonts w:ascii="Times New Roman" w:hAnsi="Times New Roman" w:cs="Times New Roman"/>
        </w:rPr>
      </w:pPr>
    </w:p>
    <w:p w14:paraId="797E4FCF"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4.</w:t>
      </w:r>
    </w:p>
    <w:p w14:paraId="7DC8BC25"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Korisnici potpore mogu biti:</w:t>
      </w:r>
    </w:p>
    <w:p w14:paraId="18E6D2B3" w14:textId="77777777" w:rsidR="00270ACD" w:rsidRDefault="00FA1B26">
      <w:pPr>
        <w:pStyle w:val="Odlomakpopisa"/>
        <w:numPr>
          <w:ilvl w:val="0"/>
          <w:numId w:val="4"/>
        </w:numPr>
        <w:tabs>
          <w:tab w:val="left" w:pos="1273"/>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obiteljska poljoprivredna gospodarstva upisana u Upisnik poljoprivrednih gospodarstava,</w:t>
      </w:r>
    </w:p>
    <w:p w14:paraId="6A2DEF39" w14:textId="77777777" w:rsidR="00270ACD" w:rsidRDefault="00FA1B26">
      <w:pPr>
        <w:pStyle w:val="Odlomakpopisa"/>
        <w:numPr>
          <w:ilvl w:val="0"/>
          <w:numId w:val="4"/>
        </w:numPr>
        <w:tabs>
          <w:tab w:val="left" w:pos="1273"/>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pravne i fizičke osobe registrirane za obavljanje poljoprivredne djelatnosti,</w:t>
      </w:r>
    </w:p>
    <w:p w14:paraId="7F3F4182"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koja imaju sjedište/prebivalište i poljoprivrednu proizvodnju (poljoprivredno zemljište, gospodarski objekti, trajni nasadi, košnice za pčele i slično) na području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te imaju podmirene sve dospjele obveze prema državnom proračunu i proračunu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w:t>
      </w:r>
    </w:p>
    <w:p w14:paraId="38C11655"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Za ulaganja koja provode mladi poljoprivrednici koji imaju manje od 40 godina u trenutku podnošenja Zahtjeva za potporu, potpora će se uvećati za 20% na odobrena sredstva.</w:t>
      </w:r>
    </w:p>
    <w:p w14:paraId="62828954" w14:textId="77777777" w:rsidR="00270ACD" w:rsidRDefault="00270ACD">
      <w:pPr>
        <w:pStyle w:val="Tijeloteksta"/>
        <w:tabs>
          <w:tab w:val="left" w:pos="3402"/>
        </w:tabs>
        <w:spacing w:before="120" w:after="120"/>
        <w:ind w:left="0"/>
        <w:rPr>
          <w:rFonts w:ascii="Times New Roman" w:hAnsi="Times New Roman" w:cs="Times New Roman"/>
        </w:rPr>
      </w:pPr>
    </w:p>
    <w:p w14:paraId="44DB3C2C"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lastRenderedPageBreak/>
        <w:t>Članak 5.</w:t>
      </w:r>
    </w:p>
    <w:p w14:paraId="29A049F7"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Za raspisivanje i provedbu Javnog natječaja, prikupljanje i obradu prijava, analizu ispunjavanja uvjeta iz Javnog natječaja i ovog Programa, sastavljanje prijedloga za dodjelu potpora koji će se dostaviti Općinskom načelniku, kao i za kontrolu namjenskog utroška dodijeljene potpore, osniva se Povjerenstvo za provedbu Programa potpora poljoprivredi na području Općine </w:t>
      </w:r>
      <w:r>
        <w:rPr>
          <w:rFonts w:ascii="Times New Roman" w:hAnsi="Times New Roman" w:cs="Times New Roman"/>
        </w:rPr>
        <w:t xml:space="preserve">Oprtalj - </w:t>
      </w:r>
      <w:proofErr w:type="spellStart"/>
      <w:r>
        <w:rPr>
          <w:rFonts w:ascii="Times New Roman" w:hAnsi="Times New Roman" w:cs="Times New Roman"/>
        </w:rPr>
        <w:t>Portole</w:t>
      </w:r>
      <w:proofErr w:type="spellEnd"/>
      <w:r>
        <w:rPr>
          <w:rFonts w:ascii="Times New Roman" w:hAnsi="Times New Roman" w:cs="Times New Roman"/>
        </w:rPr>
        <w:t xml:space="preserve"> za 2026. godinu (u daljnjem tekstu: Povjerenstvo) sastavljeno od tri (3) osobe.</w:t>
      </w:r>
    </w:p>
    <w:p w14:paraId="05424461"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Članovi Povjerenstva imaju sljedeće obveze i ovlasti:</w:t>
      </w:r>
    </w:p>
    <w:p w14:paraId="5A45E0D4"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pripremaju natječajnu dokumentaciju,</w:t>
      </w:r>
    </w:p>
    <w:p w14:paraId="45CF0992"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pružaju sve potrebne informacije i upute potencijalnim prijaviteljima,</w:t>
      </w:r>
    </w:p>
    <w:p w14:paraId="32AEF6BD"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obrađuju zaprimljene prijave,</w:t>
      </w:r>
    </w:p>
    <w:p w14:paraId="7D3C7C2F"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analiziraju ispunjavanje uvjeta iz Programa potpora poljoprivredi i javnog natječaja,</w:t>
      </w:r>
    </w:p>
    <w:p w14:paraId="14751AE0"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utvrđuju pravovremenost i potpunost zahtjeva,</w:t>
      </w:r>
    </w:p>
    <w:p w14:paraId="6B94CA54"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utvrđuju prijedloge iznosa za potporu dostavljenih projekata,</w:t>
      </w:r>
    </w:p>
    <w:p w14:paraId="4622F93E"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predlažu Općinskom načelniku</w:t>
      </w:r>
      <w:r>
        <w:rPr>
          <w:rStyle w:val="Referencakomentara"/>
          <w:rFonts w:ascii="Times New Roman" w:hAnsi="Times New Roman" w:cs="Times New Roman"/>
          <w:sz w:val="24"/>
          <w:szCs w:val="24"/>
        </w:rPr>
        <w:t xml:space="preserve"> d</w:t>
      </w:r>
      <w:r>
        <w:rPr>
          <w:rFonts w:ascii="Times New Roman" w:hAnsi="Times New Roman" w:cs="Times New Roman"/>
          <w:sz w:val="24"/>
          <w:szCs w:val="24"/>
        </w:rPr>
        <w:t>onošenje odgovarajuće odluke,</w:t>
      </w:r>
    </w:p>
    <w:p w14:paraId="46C09BC3"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obavljaju kontrolu namjenskog utroška sredstava,</w:t>
      </w:r>
    </w:p>
    <w:p w14:paraId="66245251" w14:textId="77777777" w:rsidR="00270ACD" w:rsidRDefault="00FA1B26">
      <w:pPr>
        <w:pStyle w:val="Odlomakpopisa"/>
        <w:numPr>
          <w:ilvl w:val="0"/>
          <w:numId w:val="5"/>
        </w:numPr>
        <w:tabs>
          <w:tab w:val="left" w:pos="1134"/>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sastavljaju Izvješće o izvršenoj kontroli namjenskog utroška dodijeljenih sredstava.</w:t>
      </w:r>
    </w:p>
    <w:p w14:paraId="1A76DC66"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Povjerenstvo se imenuje u sljedećem sastavu:</w:t>
      </w:r>
    </w:p>
    <w:p w14:paraId="5CF1E8E7" w14:textId="77777777" w:rsidR="00270ACD" w:rsidRDefault="00FA1B26">
      <w:pPr>
        <w:pStyle w:val="Odlomakpopisa"/>
        <w:numPr>
          <w:ilvl w:val="0"/>
          <w:numId w:val="6"/>
        </w:numPr>
        <w:tabs>
          <w:tab w:val="left" w:pos="1775"/>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Nicol Vranjac Štokovac</w:t>
      </w:r>
      <w:r>
        <w:rPr>
          <w:rFonts w:ascii="Times New Roman" w:hAnsi="Times New Roman" w:cs="Times New Roman"/>
          <w:sz w:val="24"/>
          <w:szCs w:val="24"/>
        </w:rPr>
        <w:t>, voditeljica Povjerenstva</w:t>
      </w:r>
    </w:p>
    <w:p w14:paraId="4780DA6E" w14:textId="77777777" w:rsidR="00270ACD" w:rsidRDefault="00FA1B26">
      <w:pPr>
        <w:pStyle w:val="Odlomakpopisa"/>
        <w:numPr>
          <w:ilvl w:val="0"/>
          <w:numId w:val="6"/>
        </w:numPr>
        <w:tabs>
          <w:tab w:val="left" w:pos="1775"/>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Martina Bazjak Sorgo</w:t>
      </w:r>
      <w:r>
        <w:rPr>
          <w:rFonts w:ascii="Times New Roman" w:hAnsi="Times New Roman" w:cs="Times New Roman"/>
          <w:sz w:val="24"/>
          <w:szCs w:val="24"/>
        </w:rPr>
        <w:t>, članica Povjerenstva</w:t>
      </w:r>
    </w:p>
    <w:p w14:paraId="3548991C" w14:textId="77777777" w:rsidR="00270ACD" w:rsidRDefault="00FA1B26">
      <w:pPr>
        <w:pStyle w:val="Odlomakpopisa"/>
        <w:numPr>
          <w:ilvl w:val="0"/>
          <w:numId w:val="6"/>
        </w:numPr>
        <w:tabs>
          <w:tab w:val="left" w:pos="1775"/>
          <w:tab w:val="left" w:pos="3402"/>
        </w:tabs>
        <w:spacing w:before="120" w:after="120"/>
        <w:ind w:left="709" w:hanging="357"/>
        <w:contextualSpacing/>
        <w:rPr>
          <w:rFonts w:ascii="Times New Roman" w:hAnsi="Times New Roman" w:cs="Times New Roman"/>
          <w:sz w:val="24"/>
          <w:szCs w:val="24"/>
        </w:rPr>
      </w:pPr>
      <w:r>
        <w:rPr>
          <w:rFonts w:ascii="Times New Roman" w:hAnsi="Times New Roman" w:cs="Times New Roman"/>
          <w:sz w:val="24"/>
          <w:szCs w:val="24"/>
        </w:rPr>
        <w:t>Barbara Vežnaver Antonac</w:t>
      </w:r>
      <w:r>
        <w:rPr>
          <w:rFonts w:ascii="Times New Roman" w:hAnsi="Times New Roman" w:cs="Times New Roman"/>
          <w:sz w:val="24"/>
          <w:szCs w:val="24"/>
        </w:rPr>
        <w:t>, članica Povjerenstva.</w:t>
      </w:r>
    </w:p>
    <w:p w14:paraId="3D269745" w14:textId="77777777" w:rsidR="00270ACD" w:rsidRDefault="00270ACD">
      <w:pPr>
        <w:pStyle w:val="Tijeloteksta"/>
        <w:tabs>
          <w:tab w:val="left" w:pos="3402"/>
        </w:tabs>
        <w:spacing w:before="120" w:after="120"/>
        <w:ind w:left="0"/>
        <w:rPr>
          <w:rFonts w:ascii="Times New Roman" w:hAnsi="Times New Roman" w:cs="Times New Roman"/>
        </w:rPr>
      </w:pPr>
    </w:p>
    <w:p w14:paraId="0C861294"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6.</w:t>
      </w:r>
    </w:p>
    <w:p w14:paraId="0E836972"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Na temelju ovog Programa, Općinski načelnik će raspisati Javni natječaj za dodjelu potpora poljoprivredi na području Općine </w:t>
      </w:r>
      <w:r>
        <w:rPr>
          <w:rFonts w:ascii="Times New Roman" w:hAnsi="Times New Roman" w:cs="Times New Roman"/>
        </w:rPr>
        <w:t xml:space="preserve">Oprtalj - </w:t>
      </w:r>
      <w:proofErr w:type="spellStart"/>
      <w:r>
        <w:rPr>
          <w:rFonts w:ascii="Times New Roman" w:hAnsi="Times New Roman" w:cs="Times New Roman"/>
        </w:rPr>
        <w:t>Portole</w:t>
      </w:r>
      <w:proofErr w:type="spellEnd"/>
      <w:r>
        <w:rPr>
          <w:rFonts w:ascii="Times New Roman" w:hAnsi="Times New Roman" w:cs="Times New Roman"/>
        </w:rPr>
        <w:t xml:space="preserve"> za 2026. godinu.</w:t>
      </w:r>
    </w:p>
    <w:p w14:paraId="6270FE4C"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Na temelju prijedloga Povjerenstva Općinski načelnik donosi Odluku o dodjeli potpora.</w:t>
      </w:r>
    </w:p>
    <w:p w14:paraId="23D8992E" w14:textId="77777777" w:rsidR="00270ACD" w:rsidRDefault="00270ACD">
      <w:pPr>
        <w:pStyle w:val="Tijeloteksta"/>
        <w:tabs>
          <w:tab w:val="left" w:pos="3402"/>
        </w:tabs>
        <w:spacing w:before="120" w:after="120"/>
        <w:ind w:left="0"/>
        <w:rPr>
          <w:rFonts w:ascii="Times New Roman" w:hAnsi="Times New Roman" w:cs="Times New Roman"/>
        </w:rPr>
      </w:pPr>
    </w:p>
    <w:p w14:paraId="47793EF2" w14:textId="77777777" w:rsidR="00270ACD" w:rsidRDefault="00FA1B26">
      <w:pPr>
        <w:pStyle w:val="Naslov1"/>
        <w:numPr>
          <w:ilvl w:val="0"/>
          <w:numId w:val="1"/>
        </w:numPr>
        <w:tabs>
          <w:tab w:val="left" w:pos="360"/>
          <w:tab w:val="left" w:pos="3402"/>
        </w:tabs>
        <w:spacing w:before="120" w:after="120"/>
        <w:ind w:left="284" w:hanging="284"/>
        <w:rPr>
          <w:rFonts w:ascii="Times New Roman" w:hAnsi="Times New Roman" w:cs="Times New Roman"/>
        </w:rPr>
      </w:pPr>
      <w:r>
        <w:rPr>
          <w:rFonts w:ascii="Times New Roman" w:hAnsi="Times New Roman" w:cs="Times New Roman"/>
        </w:rPr>
        <w:t>MJERE</w:t>
      </w:r>
    </w:p>
    <w:p w14:paraId="11709D76"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7.</w:t>
      </w:r>
    </w:p>
    <w:p w14:paraId="28557FA6"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Potpore iz članka 1. ovog Programa dodijelit će se u 2026. godini, sukladno Uredbi 1408/2013, za aktivnosti kako slijedi:</w:t>
      </w:r>
    </w:p>
    <w:p w14:paraId="730EDD97"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1: Nabava poljoprivredne mehanizacije, strojeva i opreme</w:t>
      </w:r>
    </w:p>
    <w:p w14:paraId="1C57E557"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2: Pčelarska proizvodnja</w:t>
      </w:r>
    </w:p>
    <w:p w14:paraId="7305FB44"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3: Izrada projektne dokumentacije</w:t>
      </w:r>
    </w:p>
    <w:p w14:paraId="4785568A"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4: Potpore za izgradnju/rekonstrukciju/opremanje gospodarskih objekata</w:t>
      </w:r>
    </w:p>
    <w:p w14:paraId="6155C944"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5: Plastenici i staklenici</w:t>
      </w:r>
    </w:p>
    <w:p w14:paraId="33172D71"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6: Nabava i postavljanje sustava za navodnjavanje</w:t>
      </w:r>
    </w:p>
    <w:p w14:paraId="1B370592"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7: Potpore za višegodišnje nasade</w:t>
      </w:r>
    </w:p>
    <w:p w14:paraId="28DD6A63" w14:textId="77777777" w:rsidR="00270ACD" w:rsidRDefault="00FA1B26">
      <w:pPr>
        <w:pStyle w:val="Odlomakpopisa"/>
        <w:numPr>
          <w:ilvl w:val="0"/>
          <w:numId w:val="7"/>
        </w:numPr>
        <w:tabs>
          <w:tab w:val="left" w:pos="859"/>
          <w:tab w:val="left" w:pos="3402"/>
        </w:tabs>
        <w:spacing w:before="120" w:after="120"/>
        <w:ind w:left="709" w:hanging="357"/>
        <w:contextualSpacing/>
        <w:jc w:val="both"/>
        <w:rPr>
          <w:rFonts w:ascii="Times New Roman" w:hAnsi="Times New Roman" w:cs="Times New Roman"/>
          <w:sz w:val="24"/>
          <w:szCs w:val="24"/>
        </w:rPr>
      </w:pPr>
      <w:r>
        <w:rPr>
          <w:rFonts w:ascii="Times New Roman" w:hAnsi="Times New Roman" w:cs="Times New Roman"/>
          <w:sz w:val="24"/>
          <w:szCs w:val="24"/>
        </w:rPr>
        <w:t>Mjera 8: Potpore za stočarstvo</w:t>
      </w:r>
    </w:p>
    <w:p w14:paraId="51472238" w14:textId="77777777" w:rsidR="00270ACD" w:rsidRDefault="00270ACD">
      <w:pPr>
        <w:pStyle w:val="Tijeloteksta"/>
        <w:tabs>
          <w:tab w:val="left" w:pos="3402"/>
        </w:tabs>
        <w:spacing w:before="120" w:after="120"/>
        <w:ind w:left="0"/>
        <w:rPr>
          <w:rFonts w:ascii="Times New Roman" w:hAnsi="Times New Roman" w:cs="Times New Roman"/>
        </w:rPr>
      </w:pPr>
    </w:p>
    <w:p w14:paraId="30F89869"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1: Nabava poljoprivredne mehanizacije, strojeva i opreme</w:t>
      </w:r>
    </w:p>
    <w:p w14:paraId="4BFBB45C"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8.</w:t>
      </w:r>
    </w:p>
    <w:p w14:paraId="1242FA74"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 xml:space="preserve">Potpora se ostvaruje za nabavu novih raznih strojeva i novih priključaka za obradu </w:t>
      </w:r>
      <w:r>
        <w:rPr>
          <w:rFonts w:ascii="Times New Roman" w:hAnsi="Times New Roman" w:cs="Times New Roman"/>
        </w:rPr>
        <w:lastRenderedPageBreak/>
        <w:t xml:space="preserve">poljoprivrednih kultura (npr. traktora, prskalica, plugova, </w:t>
      </w:r>
      <w:proofErr w:type="spellStart"/>
      <w:r>
        <w:rPr>
          <w:rFonts w:ascii="Times New Roman" w:hAnsi="Times New Roman" w:cs="Times New Roman"/>
        </w:rPr>
        <w:t>malčera</w:t>
      </w:r>
      <w:proofErr w:type="spellEnd"/>
      <w:r>
        <w:rPr>
          <w:rFonts w:ascii="Times New Roman" w:hAnsi="Times New Roman" w:cs="Times New Roman"/>
        </w:rPr>
        <w:t>, škara za obrezivanje, kosilica, berača za masline, itd.). Potpora se može ostvariti samo za jednu stavku poljoprivredne mehanizacije, strojeva ili opreme.</w:t>
      </w:r>
    </w:p>
    <w:p w14:paraId="2E8EDD21"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Potpora: do 50% troškova, a najviše do 1.000,00 eura godišnje po korisniku.</w:t>
      </w:r>
    </w:p>
    <w:p w14:paraId="39C5FC2D" w14:textId="77777777" w:rsidR="00270ACD" w:rsidRDefault="00270ACD">
      <w:pPr>
        <w:pStyle w:val="Tijeloteksta"/>
        <w:tabs>
          <w:tab w:val="left" w:pos="3402"/>
        </w:tabs>
        <w:spacing w:before="120" w:after="120"/>
        <w:ind w:left="0"/>
        <w:rPr>
          <w:rFonts w:ascii="Times New Roman" w:hAnsi="Times New Roman" w:cs="Times New Roman"/>
        </w:rPr>
      </w:pPr>
    </w:p>
    <w:p w14:paraId="7B68253B"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2: Pčelarska proizvodnja</w:t>
      </w:r>
    </w:p>
    <w:p w14:paraId="6569554C"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9.</w:t>
      </w:r>
    </w:p>
    <w:p w14:paraId="14FA310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obuhvaća nabavu novih košnica i nove pčelarske opreme, te uzgoj pčelinjih zajednica na poljoprivrednom gospodarstvu koje se bavi pčelarskom proizvodnjom. Ne potiče se nabava potrošnog materijala i sitnog pčelarskog pribora.</w:t>
      </w:r>
    </w:p>
    <w:p w14:paraId="5D37D360"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Korisnici ove mjere moraju biti upisani u Evidenciju pčelara i pčelinjaka.</w:t>
      </w:r>
    </w:p>
    <w:p w14:paraId="41B4F10D"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po korisniku godišnje.</w:t>
      </w:r>
    </w:p>
    <w:p w14:paraId="55905E22" w14:textId="77777777" w:rsidR="00270ACD" w:rsidRDefault="00270ACD">
      <w:pPr>
        <w:pStyle w:val="Tijeloteksta"/>
        <w:tabs>
          <w:tab w:val="left" w:pos="3402"/>
        </w:tabs>
        <w:spacing w:before="120" w:after="120"/>
        <w:ind w:left="0"/>
        <w:rPr>
          <w:rFonts w:ascii="Times New Roman" w:hAnsi="Times New Roman" w:cs="Times New Roman"/>
        </w:rPr>
      </w:pPr>
    </w:p>
    <w:p w14:paraId="1E781319"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3: Izrada projektne dokumentacije</w:t>
      </w:r>
    </w:p>
    <w:p w14:paraId="7F816A43"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10.</w:t>
      </w:r>
    </w:p>
    <w:p w14:paraId="22D697C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se ostvaruje za izradu projektne dokumentacije potrebne za izgradnju, rekonstrukciju i/ili ozakonjenje objekata namijenjenih primarnoj poljoprivrednoj proizvodnji (idejni projekt, glavni projekt i izvedbeni projekt) i konzultantske usluge pri izradi dokumentacije potrebne za apliciranje na natječaje za financiranje projekata primarne poljoprivredne proizvodnje.</w:t>
      </w:r>
    </w:p>
    <w:p w14:paraId="1D89AED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1.000,00 eura godišnje po korisniku.</w:t>
      </w:r>
    </w:p>
    <w:p w14:paraId="4605707B" w14:textId="77777777" w:rsidR="00270ACD" w:rsidRDefault="00270ACD">
      <w:pPr>
        <w:pStyle w:val="Tijeloteksta"/>
        <w:tabs>
          <w:tab w:val="left" w:pos="3402"/>
        </w:tabs>
        <w:spacing w:before="120" w:after="120"/>
        <w:ind w:left="0"/>
        <w:jc w:val="both"/>
        <w:rPr>
          <w:rFonts w:ascii="Times New Roman" w:hAnsi="Times New Roman" w:cs="Times New Roman"/>
        </w:rPr>
      </w:pPr>
    </w:p>
    <w:p w14:paraId="59B8FA9F"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4: Potpore za izgradnju/rekonstrukciju/opremanje gospodarskih objekata</w:t>
      </w:r>
    </w:p>
    <w:p w14:paraId="28737ABB"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11.</w:t>
      </w:r>
    </w:p>
    <w:p w14:paraId="71383105"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se ostvaruje za izgradnju, rekonstrukciju ili opremanje gospodarskih objekata za poljoprivrednu proizvodnju (npr. objekti za skladištenje poljoprivrednih strojeva, objekti za skladištenje hrane za životinje, objekti za smještaj životinja).</w:t>
      </w:r>
    </w:p>
    <w:p w14:paraId="13BD8BE6"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godišnje po korisniku</w:t>
      </w:r>
    </w:p>
    <w:p w14:paraId="69ACAC6D" w14:textId="77777777" w:rsidR="00270ACD" w:rsidRDefault="00270ACD">
      <w:pPr>
        <w:pStyle w:val="Tijeloteksta"/>
        <w:tabs>
          <w:tab w:val="left" w:pos="3402"/>
        </w:tabs>
        <w:spacing w:before="120" w:after="120"/>
        <w:ind w:left="0"/>
        <w:rPr>
          <w:rFonts w:ascii="Times New Roman" w:hAnsi="Times New Roman" w:cs="Times New Roman"/>
        </w:rPr>
      </w:pPr>
    </w:p>
    <w:p w14:paraId="205FC271"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5: Plastenici i staklenici</w:t>
      </w:r>
    </w:p>
    <w:p w14:paraId="14B331A9"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12.</w:t>
      </w:r>
    </w:p>
    <w:p w14:paraId="3984D43F"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se ostvaruje za rekonstrukciju, opremanje i izgradnju novih stabilnih plastenika ili staklenika, odnosno modernizaciju i rekonstrukciju poljoprivrednih gospodarstava sa već organiziranom proizvodnjom povrća i cvijeća u stabilnim plastenicima ili staklenicima kroz nabavu folija, konstrukcije ili grijača.</w:t>
      </w:r>
    </w:p>
    <w:p w14:paraId="37CF430A"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godišnje po korisniku</w:t>
      </w:r>
    </w:p>
    <w:p w14:paraId="254B9B6B" w14:textId="77777777" w:rsidR="00270ACD" w:rsidRDefault="00270ACD">
      <w:pPr>
        <w:pStyle w:val="Tijeloteksta"/>
        <w:tabs>
          <w:tab w:val="left" w:pos="3402"/>
        </w:tabs>
        <w:spacing w:before="120" w:after="120"/>
        <w:ind w:left="0"/>
        <w:rPr>
          <w:rFonts w:ascii="Times New Roman" w:hAnsi="Times New Roman" w:cs="Times New Roman"/>
        </w:rPr>
      </w:pPr>
    </w:p>
    <w:p w14:paraId="609627F8" w14:textId="77777777" w:rsidR="00270ACD" w:rsidRDefault="00FA1B26">
      <w:pPr>
        <w:pStyle w:val="Naslov2"/>
        <w:tabs>
          <w:tab w:val="left" w:pos="3402"/>
        </w:tabs>
        <w:spacing w:before="120" w:after="120"/>
        <w:ind w:left="0"/>
        <w:rPr>
          <w:rFonts w:ascii="Times New Roman" w:hAnsi="Times New Roman" w:cs="Times New Roman"/>
        </w:rPr>
      </w:pPr>
      <w:r>
        <w:rPr>
          <w:rFonts w:ascii="Times New Roman" w:hAnsi="Times New Roman" w:cs="Times New Roman"/>
        </w:rPr>
        <w:t>Mjera 6: Nabava i postavljanje sustava za navodnjavanje</w:t>
      </w:r>
    </w:p>
    <w:p w14:paraId="7B883599"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13.</w:t>
      </w:r>
    </w:p>
    <w:p w14:paraId="337D2CFD"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Potpora će se odobriti korisniku za izgradnju jednostavnih akumulacija za navodnjavanje </w:t>
      </w:r>
      <w:r>
        <w:rPr>
          <w:rFonts w:ascii="Times New Roman" w:hAnsi="Times New Roman" w:cs="Times New Roman"/>
        </w:rPr>
        <w:lastRenderedPageBreak/>
        <w:t>poljoprivrednog zemljišta, obnovu zapuštenih bunara i prirodnih akumulacija, bušenje bunara, postavljanje sustava za navodnjavanje, te nabava sve potrebne opreme za distribuciju vode na parceli (cijevi, ventili, raspršivači, kapaljke, filteri i dr.)</w:t>
      </w:r>
    </w:p>
    <w:p w14:paraId="6433A9DE"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godišnje po korisniku.</w:t>
      </w:r>
    </w:p>
    <w:p w14:paraId="2D08A030" w14:textId="77777777" w:rsidR="00270ACD" w:rsidRDefault="00270ACD">
      <w:pPr>
        <w:pStyle w:val="Tijeloteksta"/>
        <w:tabs>
          <w:tab w:val="left" w:pos="3402"/>
        </w:tabs>
        <w:spacing w:before="120" w:after="120"/>
        <w:ind w:left="0"/>
        <w:jc w:val="both"/>
        <w:rPr>
          <w:rFonts w:ascii="Times New Roman" w:hAnsi="Times New Roman" w:cs="Times New Roman"/>
        </w:rPr>
      </w:pPr>
    </w:p>
    <w:p w14:paraId="3EF6128D" w14:textId="77777777" w:rsidR="00270ACD" w:rsidRDefault="00FA1B26">
      <w:pPr>
        <w:tabs>
          <w:tab w:val="left" w:pos="859"/>
          <w:tab w:val="left" w:pos="3402"/>
        </w:tabs>
        <w:spacing w:before="120" w:after="120"/>
        <w:contextualSpacing/>
        <w:jc w:val="both"/>
        <w:rPr>
          <w:rFonts w:ascii="Times New Roman" w:hAnsi="Times New Roman" w:cs="Times New Roman"/>
          <w:b/>
          <w:bCs/>
          <w:sz w:val="24"/>
          <w:szCs w:val="24"/>
        </w:rPr>
      </w:pPr>
      <w:r>
        <w:rPr>
          <w:rFonts w:ascii="Times New Roman" w:hAnsi="Times New Roman" w:cs="Times New Roman"/>
          <w:b/>
          <w:bCs/>
          <w:sz w:val="24"/>
          <w:szCs w:val="24"/>
        </w:rPr>
        <w:t>Mjera 7: Potpore za višegodišnje nasade</w:t>
      </w:r>
    </w:p>
    <w:p w14:paraId="01327F26"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14.</w:t>
      </w:r>
    </w:p>
    <w:p w14:paraId="094472B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Potpora se ostvaruje za nabavu višegodišnjih sadnica i nabavu zaštitne ograde kao zaštita od nasrtaja divljih životinja (i pomoćnih sredstava, stupova, žica, mreža, pastira, akumulatora i slično) za ograđivanje višegodišnjih nasada. Potpora se može ostvariti samo za jednu stavku potpore za višegodišnje nasade. </w:t>
      </w:r>
    </w:p>
    <w:p w14:paraId="21F1291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godišnje po korisniku.</w:t>
      </w:r>
    </w:p>
    <w:p w14:paraId="3BC1A065" w14:textId="77777777" w:rsidR="00270ACD" w:rsidRDefault="00270ACD">
      <w:pPr>
        <w:pStyle w:val="Tijeloteksta"/>
        <w:tabs>
          <w:tab w:val="left" w:pos="3402"/>
        </w:tabs>
        <w:spacing w:before="120" w:after="120"/>
        <w:ind w:left="0"/>
        <w:jc w:val="both"/>
        <w:rPr>
          <w:rFonts w:ascii="Times New Roman" w:hAnsi="Times New Roman" w:cs="Times New Roman"/>
        </w:rPr>
      </w:pPr>
    </w:p>
    <w:p w14:paraId="0E3326C3" w14:textId="77777777" w:rsidR="00270ACD" w:rsidRDefault="00FA1B26">
      <w:pPr>
        <w:tabs>
          <w:tab w:val="left" w:pos="859"/>
          <w:tab w:val="left" w:pos="3402"/>
        </w:tabs>
        <w:spacing w:before="120" w:after="120"/>
        <w:contextualSpacing/>
        <w:jc w:val="both"/>
        <w:rPr>
          <w:rFonts w:ascii="Times New Roman" w:hAnsi="Times New Roman" w:cs="Times New Roman"/>
          <w:b/>
          <w:bCs/>
          <w:sz w:val="24"/>
          <w:szCs w:val="24"/>
        </w:rPr>
      </w:pPr>
      <w:r>
        <w:rPr>
          <w:rFonts w:ascii="Times New Roman" w:hAnsi="Times New Roman" w:cs="Times New Roman"/>
          <w:b/>
          <w:bCs/>
          <w:sz w:val="24"/>
          <w:szCs w:val="24"/>
        </w:rPr>
        <w:t>Mjera 8: Potpore za stočarstvo</w:t>
      </w:r>
    </w:p>
    <w:p w14:paraId="5B62BD63"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15.</w:t>
      </w:r>
    </w:p>
    <w:p w14:paraId="760861CB"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Potpora se ostvaruje za nabavu rasplodne stoke te izvornih i zaštićenih pasmina domaćih životinja kao i za nabavu ograde (i pomoćnih sredstava, stupova, žica, mreža, pastira, akumulatora i slično) za ograđivanje površina za držanje stoke na otvorenom. </w:t>
      </w:r>
    </w:p>
    <w:p w14:paraId="3A9C98FD"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do 50% troškova, a najviše do 1.000,00 eura godišnje po korisniku.</w:t>
      </w:r>
    </w:p>
    <w:p w14:paraId="24A5FFA6" w14:textId="77777777" w:rsidR="00270ACD" w:rsidRDefault="00270ACD">
      <w:pPr>
        <w:pStyle w:val="Tijeloteksta"/>
        <w:tabs>
          <w:tab w:val="left" w:pos="3402"/>
        </w:tabs>
        <w:spacing w:before="120" w:after="120"/>
        <w:ind w:left="0"/>
        <w:jc w:val="both"/>
        <w:rPr>
          <w:rFonts w:ascii="Times New Roman" w:hAnsi="Times New Roman" w:cs="Times New Roman"/>
        </w:rPr>
      </w:pPr>
    </w:p>
    <w:p w14:paraId="0F4D3FB3" w14:textId="77777777" w:rsidR="00270ACD" w:rsidRDefault="00FA1B26">
      <w:pPr>
        <w:pStyle w:val="Naslov1"/>
        <w:numPr>
          <w:ilvl w:val="0"/>
          <w:numId w:val="1"/>
        </w:numPr>
        <w:tabs>
          <w:tab w:val="left" w:pos="426"/>
          <w:tab w:val="left" w:pos="3402"/>
        </w:tabs>
        <w:spacing w:before="120" w:after="120"/>
        <w:ind w:left="284" w:hanging="274"/>
        <w:rPr>
          <w:rFonts w:ascii="Times New Roman" w:hAnsi="Times New Roman" w:cs="Times New Roman"/>
        </w:rPr>
      </w:pPr>
      <w:r>
        <w:rPr>
          <w:rFonts w:ascii="Times New Roman" w:hAnsi="Times New Roman" w:cs="Times New Roman"/>
        </w:rPr>
        <w:t>POSTUPAK DODJELE POTPORE</w:t>
      </w:r>
    </w:p>
    <w:p w14:paraId="219178F1"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16.</w:t>
      </w:r>
    </w:p>
    <w:p w14:paraId="64D970E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Prijava se podnosi na temelju objavljenog Javnog natječaja.</w:t>
      </w:r>
    </w:p>
    <w:p w14:paraId="04CCD5A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Javni natječaj će se objaviti na web stranici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w:t>
      </w:r>
      <w:hyperlink r:id="rId9" w:history="1">
        <w:r>
          <w:rPr>
            <w:rStyle w:val="Hiperveza"/>
            <w:rFonts w:ascii="Times New Roman" w:hAnsi="Times New Roman" w:cs="Times New Roman"/>
          </w:rPr>
          <w:t>www.</w:t>
        </w:r>
        <w:r>
          <w:rPr>
            <w:rStyle w:val="Hiperveza"/>
            <w:rFonts w:ascii="Times New Roman" w:hAnsi="Times New Roman" w:cs="Times New Roman"/>
          </w:rPr>
          <w:t>oprtalj</w:t>
        </w:r>
        <w:r>
          <w:rPr>
            <w:rStyle w:val="Hiperveza"/>
            <w:rFonts w:ascii="Times New Roman" w:hAnsi="Times New Roman" w:cs="Times New Roman"/>
          </w:rPr>
          <w:t>.hr.</w:t>
        </w:r>
      </w:hyperlink>
    </w:p>
    <w:p w14:paraId="412C9CE4"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Javnim natječajem bit će definirani rokovi za podnošenje zahtjeva, donošenje odluke o dodjeli sredstava i isplatu sredstava, potrebna dokumentacija i druge provedbene informacije.</w:t>
      </w:r>
    </w:p>
    <w:p w14:paraId="678BA606"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Zahtjev za potporu može se podnijeti i ostvariti samo za jednu mjeru.</w:t>
      </w:r>
    </w:p>
    <w:p w14:paraId="736D3428" w14:textId="77777777" w:rsidR="00270ACD" w:rsidRDefault="00270ACD">
      <w:pPr>
        <w:pStyle w:val="Tijeloteksta"/>
        <w:tabs>
          <w:tab w:val="left" w:pos="3402"/>
        </w:tabs>
        <w:spacing w:before="120" w:after="120"/>
        <w:ind w:left="0"/>
        <w:rPr>
          <w:rFonts w:ascii="Times New Roman" w:hAnsi="Times New Roman" w:cs="Times New Roman"/>
        </w:rPr>
      </w:pPr>
    </w:p>
    <w:p w14:paraId="3F76C5A9"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17.</w:t>
      </w:r>
    </w:p>
    <w:p w14:paraId="4A89CA39"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Korisnik potpore koji je u sustavu PDV-a ne ostvaruje pravo na PDV kao prihvatljivi trošak. Kao prihvatljivi troškovi, priznaju se troškovi nastali nakon dana objave javnog natječaja.</w:t>
      </w:r>
    </w:p>
    <w:p w14:paraId="231FC0C7"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se dodjeljuje za sufinanciranje ulaganja koja su predmet ovog Programa, a za koje podnositelj nije koristio sredstva iz Državnog proračuna Republike Hrvatske, proračuna Istarske županije, proračuna Europske unije ili drugih izvora financiranja, zbog čega se traži dostava popunjenog obrasca o nepostojanju dvostrukog financiranja istih troškova.</w:t>
      </w:r>
    </w:p>
    <w:p w14:paraId="1433647E"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Potpore po ovom Programu neće se odobriti osobama koje imaju nepodmirenih obveza prema Općini</w:t>
      </w:r>
      <w:r>
        <w:rPr>
          <w:rFonts w:ascii="Times New Roman" w:hAnsi="Times New Roman" w:cs="Times New Roman"/>
        </w:rPr>
        <w:t xml:space="preserve"> Oprtalj-</w:t>
      </w:r>
      <w:proofErr w:type="spellStart"/>
      <w:r>
        <w:rPr>
          <w:rFonts w:ascii="Times New Roman" w:hAnsi="Times New Roman" w:cs="Times New Roman"/>
        </w:rPr>
        <w:t>Portole</w:t>
      </w:r>
      <w:proofErr w:type="spellEnd"/>
      <w:r>
        <w:rPr>
          <w:rFonts w:ascii="Times New Roman" w:hAnsi="Times New Roman" w:cs="Times New Roman"/>
        </w:rPr>
        <w:t xml:space="preserve">  kao i nepodmirenih obveza na ime javnih davanja koje prati Porezna uprava osim ako im je odgođena naplata ili odobrena obročna otplata koja se redovito podmiruje.</w:t>
      </w:r>
    </w:p>
    <w:p w14:paraId="12A2F338" w14:textId="77777777" w:rsidR="00270ACD" w:rsidRDefault="00270ACD">
      <w:pPr>
        <w:pStyle w:val="Tijeloteksta"/>
        <w:tabs>
          <w:tab w:val="left" w:pos="3402"/>
        </w:tabs>
        <w:spacing w:before="120" w:after="120"/>
        <w:ind w:left="0"/>
        <w:jc w:val="both"/>
        <w:rPr>
          <w:rFonts w:ascii="Times New Roman" w:hAnsi="Times New Roman" w:cs="Times New Roman"/>
        </w:rPr>
      </w:pPr>
    </w:p>
    <w:p w14:paraId="10595CBA"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lastRenderedPageBreak/>
        <w:t>Članak 18.</w:t>
      </w:r>
    </w:p>
    <w:p w14:paraId="4F46F395" w14:textId="77777777" w:rsidR="00270ACD" w:rsidRDefault="00FA1B26">
      <w:pPr>
        <w:pStyle w:val="Tijeloteksta"/>
        <w:tabs>
          <w:tab w:val="left" w:pos="3402"/>
        </w:tabs>
        <w:spacing w:before="120" w:after="120"/>
        <w:ind w:left="0"/>
        <w:jc w:val="both"/>
        <w:rPr>
          <w:rFonts w:ascii="Times New Roman" w:hAnsi="Times New Roman" w:cs="Times New Roman"/>
          <w:i/>
        </w:rPr>
      </w:pPr>
      <w:r>
        <w:rPr>
          <w:rFonts w:ascii="Times New Roman" w:hAnsi="Times New Roman" w:cs="Times New Roman"/>
        </w:rPr>
        <w:t>Potpore se dodjeljuju jednokratno, isplatom na žiro račun korisnika, na temelju odluke Općinskog načelnika o dodjeli potpora male vrijednosti</w:t>
      </w:r>
      <w:r>
        <w:rPr>
          <w:rFonts w:ascii="Times New Roman" w:hAnsi="Times New Roman" w:cs="Times New Roman"/>
          <w:i/>
        </w:rPr>
        <w:t>.</w:t>
      </w:r>
    </w:p>
    <w:p w14:paraId="6FFB74D1"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Potpora se smatra dodijeljenom u trenutku kada korisnik potpore stekne zakonsko pravo na primanje potpore, neovisno o datumu isplate potpore male vrijednosti.</w:t>
      </w:r>
    </w:p>
    <w:p w14:paraId="1CBD6007" w14:textId="77777777" w:rsidR="00270ACD" w:rsidRDefault="00270ACD">
      <w:pPr>
        <w:pStyle w:val="Tijeloteksta"/>
        <w:tabs>
          <w:tab w:val="left" w:pos="3402"/>
        </w:tabs>
        <w:spacing w:before="120" w:after="120"/>
        <w:ind w:left="0"/>
        <w:jc w:val="both"/>
        <w:rPr>
          <w:rFonts w:ascii="Times New Roman" w:hAnsi="Times New Roman" w:cs="Times New Roman"/>
        </w:rPr>
      </w:pPr>
    </w:p>
    <w:p w14:paraId="2819A7D0" w14:textId="77777777" w:rsidR="00270ACD" w:rsidRDefault="00FA1B26">
      <w:pPr>
        <w:pStyle w:val="Naslov1"/>
        <w:numPr>
          <w:ilvl w:val="0"/>
          <w:numId w:val="1"/>
        </w:numPr>
        <w:tabs>
          <w:tab w:val="left" w:pos="436"/>
          <w:tab w:val="left" w:pos="3402"/>
        </w:tabs>
        <w:spacing w:before="120" w:after="120"/>
        <w:ind w:left="284" w:hanging="295"/>
        <w:rPr>
          <w:rFonts w:ascii="Times New Roman" w:hAnsi="Times New Roman" w:cs="Times New Roman"/>
        </w:rPr>
      </w:pPr>
      <w:r>
        <w:rPr>
          <w:rFonts w:ascii="Times New Roman" w:hAnsi="Times New Roman" w:cs="Times New Roman"/>
        </w:rPr>
        <w:t>KONTROLA</w:t>
      </w:r>
    </w:p>
    <w:p w14:paraId="7B47A409"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19.</w:t>
      </w:r>
    </w:p>
    <w:p w14:paraId="066CE66F"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Korisnik je obvezan dodijeljena sredstva koristiti isključivo za realizaciju mjere za koju su sredstva dodijeljena, i to u godini u kojoj se traži potpora.</w:t>
      </w:r>
    </w:p>
    <w:p w14:paraId="1AD0D8DD"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Korisnik potpore ovog Programa dužan je podnijeti izvješće o namjenski utrošenim sredstvima najkasnije do 28. veljače 2027. godine. Namjenski utrošak sredstava se dokazuje računima ili ugovorima i izvodima s bankovnog računa.</w:t>
      </w:r>
    </w:p>
    <w:p w14:paraId="591C5406"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Korisnik potpore dužan je omogućiti davatelju potpore kontrolu namjenskog utroška dobivenih sredstava.</w:t>
      </w:r>
    </w:p>
    <w:p w14:paraId="2ED05DCC"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Ponude, predugovori i predračuni ne predstavljaju prihvatljiv dokaz o namjenskom utrošku sredstava, ali predstavljaju prihvatljiv dokaz o namjeri ulaganja.</w:t>
      </w:r>
    </w:p>
    <w:p w14:paraId="0AAB1901"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Ukoliko je korisnik potpore odnosno podnositelj zahtjeva priložio neistinitu dokumentaciju, prijavljeno stanje ne odgovara stvarnom stanju, korisnik je nezakonito ostvario potporu ili su sredstva potpore utrošena nenamjenski, korisnik dobivena sredstva mora vratiti u Proračun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u roku od 8 dana od dana dostavljenog poziva za povrat od strane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te će biti isključen iz svih potpora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u naredne tri (3) godine.</w:t>
      </w:r>
    </w:p>
    <w:p w14:paraId="60EAF030"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U slučaju da korisnik potpore ne izvrši povrat sredstava u roku iz prethodnog stavka ovog članka, provest će se prisilna naplata, a na iznos potraživanja obračunat će se zakonska zatezna kamata.</w:t>
      </w:r>
    </w:p>
    <w:p w14:paraId="300D3D73" w14:textId="77777777" w:rsidR="00270ACD" w:rsidRDefault="00270ACD">
      <w:pPr>
        <w:pStyle w:val="Tijeloteksta"/>
        <w:tabs>
          <w:tab w:val="left" w:pos="3402"/>
        </w:tabs>
        <w:spacing w:before="120" w:after="120"/>
        <w:ind w:left="0"/>
        <w:jc w:val="both"/>
        <w:rPr>
          <w:rFonts w:ascii="Times New Roman" w:hAnsi="Times New Roman" w:cs="Times New Roman"/>
        </w:rPr>
      </w:pPr>
    </w:p>
    <w:p w14:paraId="06FB40B8"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20.</w:t>
      </w:r>
    </w:p>
    <w:p w14:paraId="6FEE8172"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Korisnik potpore se obvezuje po posebnom zahtjevu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dostaviti dokumentaciju i druge podatke kao i izvješća vezana uz realizaciju Programa te omogućiti Općini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w:t>
      </w:r>
      <w:r>
        <w:rPr>
          <w:rFonts w:ascii="Times New Roman" w:hAnsi="Times New Roman" w:cs="Times New Roman"/>
        </w:rPr>
        <w:t>kontrolu i nadzor nad provedbom ovog Programa.</w:t>
      </w:r>
    </w:p>
    <w:p w14:paraId="2BE8F1DE" w14:textId="77777777" w:rsidR="00270ACD" w:rsidRDefault="00270ACD">
      <w:pPr>
        <w:pStyle w:val="Tijeloteksta"/>
        <w:tabs>
          <w:tab w:val="left" w:pos="3402"/>
        </w:tabs>
        <w:spacing w:before="120" w:after="120"/>
        <w:ind w:left="0"/>
        <w:jc w:val="both"/>
        <w:rPr>
          <w:rFonts w:ascii="Times New Roman" w:hAnsi="Times New Roman" w:cs="Times New Roman"/>
        </w:rPr>
      </w:pPr>
    </w:p>
    <w:p w14:paraId="2293AA71" w14:textId="77777777" w:rsidR="00270ACD" w:rsidRDefault="00FA1B26">
      <w:pPr>
        <w:pStyle w:val="Naslov1"/>
        <w:numPr>
          <w:ilvl w:val="0"/>
          <w:numId w:val="1"/>
        </w:numPr>
        <w:tabs>
          <w:tab w:val="left" w:pos="381"/>
          <w:tab w:val="left" w:pos="3402"/>
        </w:tabs>
        <w:spacing w:before="120" w:after="120"/>
        <w:ind w:left="284" w:hanging="240"/>
        <w:rPr>
          <w:rFonts w:ascii="Times New Roman" w:hAnsi="Times New Roman" w:cs="Times New Roman"/>
        </w:rPr>
      </w:pPr>
      <w:r>
        <w:rPr>
          <w:rFonts w:ascii="Times New Roman" w:hAnsi="Times New Roman" w:cs="Times New Roman"/>
        </w:rPr>
        <w:t>ZAVRŠNE ODREDBE</w:t>
      </w:r>
    </w:p>
    <w:p w14:paraId="15FE6DE5"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21.</w:t>
      </w:r>
    </w:p>
    <w:p w14:paraId="5CCAB08C"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Financijska sredstva za provedbu ovog Programa planirana su u Proračunu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za 2026. godinu, Program 1007 – </w:t>
      </w:r>
      <w:r>
        <w:rPr>
          <w:rFonts w:ascii="Times New Roman" w:hAnsi="Times New Roman" w:cs="Times New Roman"/>
        </w:rPr>
        <w:t>Poticaj razvoja poljoprivrede i poduzetništva</w:t>
      </w:r>
      <w:r>
        <w:rPr>
          <w:rFonts w:ascii="Times New Roman" w:hAnsi="Times New Roman" w:cs="Times New Roman"/>
        </w:rPr>
        <w:t>, Aktivnost A100</w:t>
      </w:r>
      <w:r>
        <w:rPr>
          <w:rFonts w:ascii="Times New Roman" w:hAnsi="Times New Roman" w:cs="Times New Roman"/>
        </w:rPr>
        <w:t>4</w:t>
      </w:r>
      <w:r>
        <w:rPr>
          <w:rFonts w:ascii="Times New Roman" w:hAnsi="Times New Roman" w:cs="Times New Roman"/>
        </w:rPr>
        <w:t xml:space="preserve">02 – </w:t>
      </w:r>
      <w:r>
        <w:rPr>
          <w:rFonts w:ascii="Times New Roman" w:hAnsi="Times New Roman" w:cs="Times New Roman"/>
        </w:rPr>
        <w:t>Poticanje mjera razvoja poljoprivrede</w:t>
      </w:r>
      <w:r>
        <w:rPr>
          <w:rFonts w:ascii="Times New Roman" w:hAnsi="Times New Roman" w:cs="Times New Roman"/>
        </w:rPr>
        <w:t>, u iznosu od</w:t>
      </w:r>
      <w:r>
        <w:rPr>
          <w:rFonts w:ascii="Times New Roman" w:hAnsi="Times New Roman" w:cs="Times New Roman"/>
        </w:rPr>
        <w:t xml:space="preserve"> </w:t>
      </w:r>
      <w:r>
        <w:rPr>
          <w:rFonts w:ascii="Times New Roman" w:hAnsi="Times New Roman" w:cs="Times New Roman"/>
          <w:b/>
          <w:bCs/>
        </w:rPr>
        <w:t>1</w:t>
      </w:r>
      <w:r>
        <w:rPr>
          <w:rFonts w:ascii="Times New Roman" w:hAnsi="Times New Roman" w:cs="Times New Roman"/>
          <w:b/>
          <w:bCs/>
        </w:rPr>
        <w:t>0.000,00 eura.</w:t>
      </w:r>
    </w:p>
    <w:p w14:paraId="66E3DA33" w14:textId="77777777" w:rsidR="00270ACD" w:rsidRDefault="00270ACD">
      <w:pPr>
        <w:pStyle w:val="Tijeloteksta"/>
        <w:tabs>
          <w:tab w:val="left" w:pos="3402"/>
        </w:tabs>
        <w:spacing w:before="120" w:after="120"/>
        <w:ind w:left="0"/>
        <w:jc w:val="both"/>
        <w:rPr>
          <w:rFonts w:ascii="Times New Roman" w:hAnsi="Times New Roman" w:cs="Times New Roman"/>
        </w:rPr>
      </w:pPr>
    </w:p>
    <w:p w14:paraId="4E36D395"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22.</w:t>
      </w:r>
    </w:p>
    <w:p w14:paraId="285FDB0A"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Sukladno članku 3. Uredbe 1408/2013, ukupan iznos potpora male vrijednosti koji je dodijeljen jednom korisniku ne smije prijeći iznos od 50.000,00 EUR-a tijekom razdoblja od tri godine te </w:t>
      </w:r>
      <w:r>
        <w:rPr>
          <w:rFonts w:ascii="Times New Roman" w:hAnsi="Times New Roman" w:cs="Times New Roman"/>
        </w:rPr>
        <w:lastRenderedPageBreak/>
        <w:t>se ta gornja granica primjenjuje bez obzira na oblik ili svrhu potpore. Pri tome se uzimaju u obzir sve potpore male vrijednosti neovisno o instrumentu i razini davatelja potpore male vrijednosti. Uzimaju se u obzir i sredstva iz fondova EU ako ih je korisnik primio kao potpore male vrijednosti, neovisno o instrumentu njihove dodjele.</w:t>
      </w:r>
    </w:p>
    <w:p w14:paraId="0062D54B"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Sukladno članku 6. Uredbe 1408/2013, podnositelj zahtjeva mora svom zahtjevu priložiti izjavu o iznosima dodijeljenih potpora male vrijednosti u sektoru poljoprivrede iz drugih izvora tijekom prethodne dvije fiskalne godine i u tekućoj fiskalnoj godini na propisanom obrascu koji će biti objavljen uz javni natječaj.</w:t>
      </w:r>
    </w:p>
    <w:p w14:paraId="6A9D5CBC" w14:textId="77777777" w:rsidR="00270ACD" w:rsidRDefault="00FA1B26">
      <w:pPr>
        <w:pStyle w:val="Tijeloteksta"/>
        <w:tabs>
          <w:tab w:val="left" w:pos="3402"/>
        </w:tabs>
        <w:spacing w:before="120" w:after="120"/>
        <w:ind w:left="0"/>
        <w:jc w:val="both"/>
        <w:rPr>
          <w:rFonts w:ascii="Times New Roman" w:hAnsi="Times New Roman" w:cs="Times New Roman"/>
        </w:rPr>
      </w:pPr>
      <w:r>
        <w:rPr>
          <w:rFonts w:ascii="Times New Roman" w:hAnsi="Times New Roman" w:cs="Times New Roman"/>
        </w:rPr>
        <w:t xml:space="preserve">Općina </w:t>
      </w:r>
      <w:r>
        <w:rPr>
          <w:rFonts w:ascii="Times New Roman" w:hAnsi="Times New Roman" w:cs="Times New Roman"/>
        </w:rPr>
        <w:t xml:space="preserve">Oprtalj- </w:t>
      </w:r>
      <w:proofErr w:type="spellStart"/>
      <w:r>
        <w:rPr>
          <w:rFonts w:ascii="Times New Roman" w:hAnsi="Times New Roman" w:cs="Times New Roman"/>
        </w:rPr>
        <w:t>Portole</w:t>
      </w:r>
      <w:proofErr w:type="spellEnd"/>
      <w:r>
        <w:rPr>
          <w:rFonts w:ascii="Times New Roman" w:hAnsi="Times New Roman" w:cs="Times New Roman"/>
        </w:rPr>
        <w:t xml:space="preserve"> </w:t>
      </w:r>
      <w:r>
        <w:rPr>
          <w:rFonts w:ascii="Times New Roman" w:hAnsi="Times New Roman" w:cs="Times New Roman"/>
        </w:rPr>
        <w:t xml:space="preserve"> će korisniku potpore dostaviti obavijest da mu je dodijeljena potpora male vrijednosti sukladno Uredbi 1408/2013.</w:t>
      </w:r>
    </w:p>
    <w:p w14:paraId="31FB84DF" w14:textId="77777777" w:rsidR="00270ACD" w:rsidRDefault="00270ACD">
      <w:pPr>
        <w:pStyle w:val="Tijeloteksta"/>
        <w:tabs>
          <w:tab w:val="left" w:pos="3402"/>
        </w:tabs>
        <w:spacing w:before="120" w:after="120"/>
        <w:ind w:left="0"/>
        <w:jc w:val="both"/>
        <w:rPr>
          <w:rFonts w:ascii="Times New Roman" w:hAnsi="Times New Roman" w:cs="Times New Roman"/>
        </w:rPr>
      </w:pPr>
    </w:p>
    <w:p w14:paraId="19252872"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23.</w:t>
      </w:r>
    </w:p>
    <w:p w14:paraId="418D5131"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Ovaj Program primjenjuje se do 31. prosinca 2026. godine.</w:t>
      </w:r>
    </w:p>
    <w:p w14:paraId="65708BFB" w14:textId="77777777" w:rsidR="00270ACD" w:rsidRDefault="00270ACD">
      <w:pPr>
        <w:pStyle w:val="Tijeloteksta"/>
        <w:tabs>
          <w:tab w:val="left" w:pos="3402"/>
        </w:tabs>
        <w:spacing w:before="120" w:after="120"/>
        <w:ind w:left="0"/>
        <w:rPr>
          <w:rFonts w:ascii="Times New Roman" w:hAnsi="Times New Roman" w:cs="Times New Roman"/>
        </w:rPr>
      </w:pPr>
    </w:p>
    <w:p w14:paraId="29B70B74" w14:textId="77777777" w:rsidR="00270ACD" w:rsidRDefault="00FA1B26">
      <w:pPr>
        <w:pStyle w:val="Tijeloteksta"/>
        <w:tabs>
          <w:tab w:val="left" w:pos="3402"/>
        </w:tabs>
        <w:spacing w:before="120" w:after="120"/>
        <w:ind w:left="0"/>
        <w:jc w:val="center"/>
        <w:rPr>
          <w:rFonts w:ascii="Times New Roman" w:hAnsi="Times New Roman" w:cs="Times New Roman"/>
        </w:rPr>
      </w:pPr>
      <w:r>
        <w:rPr>
          <w:rFonts w:ascii="Times New Roman" w:hAnsi="Times New Roman" w:cs="Times New Roman"/>
        </w:rPr>
        <w:t>Članak 24.</w:t>
      </w:r>
    </w:p>
    <w:p w14:paraId="6E3F30DD" w14:textId="77777777" w:rsidR="00270ACD" w:rsidRDefault="00FA1B26">
      <w:pPr>
        <w:pStyle w:val="Tijeloteksta"/>
        <w:tabs>
          <w:tab w:val="left" w:pos="3402"/>
        </w:tabs>
        <w:spacing w:before="120" w:after="120"/>
        <w:ind w:left="0"/>
        <w:rPr>
          <w:rFonts w:ascii="Times New Roman" w:hAnsi="Times New Roman" w:cs="Times New Roman"/>
        </w:rPr>
      </w:pPr>
      <w:r>
        <w:rPr>
          <w:rFonts w:ascii="Times New Roman" w:hAnsi="Times New Roman" w:cs="Times New Roman"/>
        </w:rPr>
        <w:t xml:space="preserve">Ovaj Program stupa na snagu prvog dana od dana objave u „Službenim novinama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w:t>
      </w:r>
    </w:p>
    <w:p w14:paraId="09427251" w14:textId="77777777" w:rsidR="00270ACD" w:rsidRDefault="00270ACD">
      <w:pPr>
        <w:pStyle w:val="Tijeloteksta"/>
        <w:tabs>
          <w:tab w:val="left" w:pos="3402"/>
        </w:tabs>
        <w:spacing w:before="120" w:after="120"/>
        <w:ind w:left="0"/>
        <w:rPr>
          <w:rFonts w:ascii="Times New Roman" w:hAnsi="Times New Roman" w:cs="Times New Roman"/>
        </w:rPr>
      </w:pPr>
    </w:p>
    <w:p w14:paraId="552853C8" w14:textId="77777777" w:rsidR="00270ACD" w:rsidRDefault="00FA1B26">
      <w:pPr>
        <w:pStyle w:val="Tijeloteksta"/>
        <w:tabs>
          <w:tab w:val="left" w:pos="3402"/>
        </w:tabs>
        <w:spacing w:before="120" w:after="120"/>
        <w:ind w:left="5103"/>
        <w:contextualSpacing/>
        <w:jc w:val="center"/>
        <w:rPr>
          <w:rFonts w:ascii="Times New Roman" w:hAnsi="Times New Roman" w:cs="Times New Roman"/>
        </w:rPr>
      </w:pPr>
      <w:r>
        <w:rPr>
          <w:rFonts w:ascii="Times New Roman" w:hAnsi="Times New Roman" w:cs="Times New Roman"/>
        </w:rPr>
        <w:t xml:space="preserve">OPĆINA </w:t>
      </w:r>
      <w:r>
        <w:rPr>
          <w:rFonts w:ascii="Times New Roman" w:hAnsi="Times New Roman" w:cs="Times New Roman"/>
        </w:rPr>
        <w:t>OPRTALJ-PORTOLE</w:t>
      </w:r>
    </w:p>
    <w:p w14:paraId="07230F01" w14:textId="77777777" w:rsidR="00270ACD" w:rsidRDefault="00FA1B26">
      <w:pPr>
        <w:pStyle w:val="Tijeloteksta"/>
        <w:tabs>
          <w:tab w:val="left" w:pos="3402"/>
        </w:tabs>
        <w:spacing w:before="120" w:after="120"/>
        <w:ind w:left="5103"/>
        <w:contextualSpacing/>
        <w:jc w:val="center"/>
        <w:rPr>
          <w:rFonts w:ascii="Times New Roman" w:hAnsi="Times New Roman" w:cs="Times New Roman"/>
        </w:rPr>
      </w:pPr>
      <w:r>
        <w:rPr>
          <w:rFonts w:ascii="Times New Roman" w:hAnsi="Times New Roman" w:cs="Times New Roman"/>
        </w:rPr>
        <w:t>OPĆINSKO VIJEĆE</w:t>
      </w:r>
    </w:p>
    <w:p w14:paraId="670349B1" w14:textId="77777777" w:rsidR="00270ACD" w:rsidRDefault="00FA1B26">
      <w:pPr>
        <w:pStyle w:val="Tijeloteksta"/>
        <w:tabs>
          <w:tab w:val="left" w:pos="3402"/>
        </w:tabs>
        <w:spacing w:before="120" w:after="120"/>
        <w:ind w:left="5103"/>
        <w:contextualSpacing/>
        <w:jc w:val="center"/>
        <w:rPr>
          <w:rFonts w:ascii="Times New Roman" w:hAnsi="Times New Roman" w:cs="Times New Roman"/>
        </w:rPr>
      </w:pPr>
      <w:r>
        <w:rPr>
          <w:rFonts w:ascii="Times New Roman" w:hAnsi="Times New Roman" w:cs="Times New Roman"/>
        </w:rPr>
        <w:t>PREDSJEDNIK</w:t>
      </w:r>
    </w:p>
    <w:p w14:paraId="042EEB37" w14:textId="77777777" w:rsidR="00270ACD" w:rsidRDefault="00FA1B26">
      <w:pPr>
        <w:pStyle w:val="Tijeloteksta"/>
        <w:tabs>
          <w:tab w:val="left" w:pos="3402"/>
        </w:tabs>
        <w:spacing w:before="120" w:after="120"/>
        <w:ind w:left="5103"/>
        <w:contextualSpacing/>
        <w:jc w:val="center"/>
        <w:rPr>
          <w:rFonts w:ascii="Times New Roman" w:hAnsi="Times New Roman" w:cs="Times New Roman"/>
        </w:rPr>
      </w:pPr>
      <w:r>
        <w:rPr>
          <w:rFonts w:ascii="Times New Roman" w:hAnsi="Times New Roman" w:cs="Times New Roman"/>
        </w:rPr>
        <w:t xml:space="preserve">Sandi </w:t>
      </w:r>
      <w:proofErr w:type="spellStart"/>
      <w:r>
        <w:rPr>
          <w:rFonts w:ascii="Times New Roman" w:hAnsi="Times New Roman" w:cs="Times New Roman"/>
        </w:rPr>
        <w:t>Cotić</w:t>
      </w:r>
      <w:proofErr w:type="spellEnd"/>
    </w:p>
    <w:p w14:paraId="17023D47"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4BF58B48"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25ED35BB"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183301FB"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7DFB2C0"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BD97545"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4074CC48"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BCDB56E"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DB61D8A"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4E983C81"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415606FE"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1C5707DB"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1D51E45"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7F7225E"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EEE602A"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9EC1A60"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1BCBD06"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0AC7B99"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240E967E"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EB027A1"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26ED2CBF"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73DA6C62"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1D7CD301" w14:textId="77777777" w:rsidR="00270ACD" w:rsidRDefault="00270ACD">
      <w:pPr>
        <w:pStyle w:val="Tijeloteksta"/>
        <w:tabs>
          <w:tab w:val="left" w:pos="3402"/>
        </w:tabs>
        <w:spacing w:before="120" w:after="120"/>
        <w:ind w:left="5103"/>
        <w:contextualSpacing/>
        <w:jc w:val="center"/>
        <w:rPr>
          <w:rFonts w:ascii="Times New Roman" w:hAnsi="Times New Roman" w:cs="Times New Roman"/>
        </w:rPr>
      </w:pPr>
    </w:p>
    <w:p w14:paraId="58B79A50" w14:textId="77777777" w:rsidR="00270ACD" w:rsidRDefault="00FA1B26">
      <w:pPr>
        <w:pStyle w:val="Tijeloteksta"/>
        <w:tabs>
          <w:tab w:val="left" w:pos="0"/>
        </w:tabs>
        <w:spacing w:before="60" w:after="60"/>
        <w:jc w:val="center"/>
        <w:rPr>
          <w:rFonts w:ascii="Times New Roman" w:hAnsi="Times New Roman" w:cs="Times New Roman"/>
          <w:b/>
          <w:bCs/>
        </w:rPr>
      </w:pPr>
      <w:r>
        <w:rPr>
          <w:rFonts w:ascii="Times New Roman" w:hAnsi="Times New Roman" w:cs="Times New Roman"/>
          <w:b/>
          <w:bCs/>
        </w:rPr>
        <w:t>O b r a z l o ž e n j e</w:t>
      </w:r>
    </w:p>
    <w:p w14:paraId="16A7DDCF" w14:textId="77777777" w:rsidR="00270ACD" w:rsidRDefault="00270ACD">
      <w:pPr>
        <w:pStyle w:val="Tijeloteksta"/>
        <w:tabs>
          <w:tab w:val="left" w:pos="0"/>
        </w:tabs>
        <w:spacing w:before="60" w:after="60"/>
        <w:jc w:val="center"/>
        <w:rPr>
          <w:rFonts w:ascii="Times New Roman" w:hAnsi="Times New Roman" w:cs="Times New Roman"/>
        </w:rPr>
      </w:pPr>
    </w:p>
    <w:p w14:paraId="40F51382" w14:textId="77777777" w:rsidR="00270ACD" w:rsidRDefault="00FA1B26">
      <w:pPr>
        <w:pStyle w:val="Tijeloteksta"/>
        <w:tabs>
          <w:tab w:val="left" w:pos="0"/>
        </w:tabs>
        <w:spacing w:before="60" w:after="60"/>
        <w:jc w:val="both"/>
        <w:rPr>
          <w:rFonts w:ascii="Times New Roman" w:hAnsi="Times New Roman" w:cs="Times New Roman"/>
          <w:b/>
          <w:bCs/>
        </w:rPr>
      </w:pPr>
      <w:r>
        <w:rPr>
          <w:rFonts w:ascii="Times New Roman" w:hAnsi="Times New Roman" w:cs="Times New Roman"/>
          <w:b/>
          <w:bCs/>
        </w:rPr>
        <w:t>I. ZAKONSKA OSNOVA ZA DONOŠENJE AKTA</w:t>
      </w:r>
    </w:p>
    <w:p w14:paraId="14FA3CBE" w14:textId="77777777" w:rsidR="00270ACD" w:rsidRDefault="00FA1B26">
      <w:pPr>
        <w:pStyle w:val="Tijeloteksta"/>
        <w:numPr>
          <w:ilvl w:val="0"/>
          <w:numId w:val="8"/>
        </w:numPr>
        <w:tabs>
          <w:tab w:val="left" w:pos="0"/>
        </w:tabs>
        <w:spacing w:before="60" w:after="60"/>
        <w:jc w:val="both"/>
        <w:rPr>
          <w:rFonts w:ascii="Times New Roman" w:hAnsi="Times New Roman" w:cs="Times New Roman"/>
        </w:rPr>
      </w:pPr>
      <w:r>
        <w:rPr>
          <w:rFonts w:ascii="Times New Roman" w:hAnsi="Times New Roman" w:cs="Times New Roman"/>
        </w:rPr>
        <w:t xml:space="preserve">Uredba Komisije (EU) br. 1408/2013 od 18. prosinca 2013. godine o primjeni članaka 107. i 108. Ugovora o funkcioniranju Europske unije na potpore de </w:t>
      </w:r>
      <w:proofErr w:type="spellStart"/>
      <w:r>
        <w:rPr>
          <w:rFonts w:ascii="Times New Roman" w:hAnsi="Times New Roman" w:cs="Times New Roman"/>
        </w:rPr>
        <w:t>minimis</w:t>
      </w:r>
      <w:proofErr w:type="spellEnd"/>
      <w:r>
        <w:rPr>
          <w:rFonts w:ascii="Times New Roman" w:hAnsi="Times New Roman" w:cs="Times New Roman"/>
        </w:rPr>
        <w:t xml:space="preserve"> u poljoprivrednom sektoru (SL L352, 24. prosinac 2013.) i Uredba Komisije (EU) 2019/316 od 21. veljače 2019. o izmjeni Uredbe (EU) br. 1408/2013 o primjeni članaka 107. i 108. Ugovora o funkcioniranju Europske unije na potpore de </w:t>
      </w:r>
      <w:proofErr w:type="spellStart"/>
      <w:r>
        <w:rPr>
          <w:rFonts w:ascii="Times New Roman" w:hAnsi="Times New Roman" w:cs="Times New Roman"/>
        </w:rPr>
        <w:t>minimis</w:t>
      </w:r>
      <w:proofErr w:type="spellEnd"/>
      <w:r>
        <w:rPr>
          <w:rFonts w:ascii="Times New Roman" w:hAnsi="Times New Roman" w:cs="Times New Roman"/>
        </w:rPr>
        <w:t xml:space="preserve"> u poljoprivrednom sektoru (SL L 51 1, 22. veljače 2019.)</w:t>
      </w:r>
    </w:p>
    <w:p w14:paraId="5EF908AF" w14:textId="77777777" w:rsidR="00270ACD" w:rsidRDefault="00FA1B26">
      <w:pPr>
        <w:pStyle w:val="Tijeloteksta"/>
        <w:numPr>
          <w:ilvl w:val="0"/>
          <w:numId w:val="8"/>
        </w:numPr>
        <w:tabs>
          <w:tab w:val="left" w:pos="0"/>
        </w:tabs>
        <w:spacing w:before="60" w:after="60"/>
        <w:jc w:val="both"/>
        <w:rPr>
          <w:rFonts w:ascii="Times New Roman" w:hAnsi="Times New Roman" w:cs="Times New Roman"/>
        </w:rPr>
      </w:pPr>
      <w:r>
        <w:rPr>
          <w:rFonts w:ascii="Times New Roman" w:hAnsi="Times New Roman" w:cs="Times New Roman"/>
        </w:rPr>
        <w:t>članak 36. Zakona o poljoprivredi („Narodne novine“ br. 118/18, 42/20, 127/20, 52/21)</w:t>
      </w:r>
    </w:p>
    <w:p w14:paraId="12CEFC3E" w14:textId="77777777" w:rsidR="00270ACD" w:rsidRDefault="00FA1B26">
      <w:pPr>
        <w:pStyle w:val="Tijeloteksta"/>
        <w:numPr>
          <w:ilvl w:val="0"/>
          <w:numId w:val="8"/>
        </w:numPr>
        <w:tabs>
          <w:tab w:val="left" w:pos="0"/>
        </w:tabs>
        <w:spacing w:before="60" w:after="60"/>
        <w:jc w:val="both"/>
        <w:rPr>
          <w:rFonts w:ascii="Times New Roman" w:hAnsi="Times New Roman" w:cs="Times New Roman"/>
        </w:rPr>
      </w:pPr>
      <w:r>
        <w:rPr>
          <w:rFonts w:ascii="Times New Roman" w:hAnsi="Times New Roman" w:cs="Times New Roman"/>
        </w:rPr>
        <w:t>član</w:t>
      </w:r>
      <w:r>
        <w:rPr>
          <w:rFonts w:ascii="Times New Roman" w:hAnsi="Times New Roman" w:cs="Times New Roman"/>
        </w:rPr>
        <w:t>ak</w:t>
      </w:r>
      <w:r>
        <w:rPr>
          <w:rFonts w:ascii="Times New Roman" w:hAnsi="Times New Roman" w:cs="Times New Roman"/>
        </w:rPr>
        <w:t xml:space="preserve"> 18. Statuta Općine Oprtalj - </w:t>
      </w:r>
      <w:proofErr w:type="spellStart"/>
      <w:r>
        <w:rPr>
          <w:rFonts w:ascii="Times New Roman" w:hAnsi="Times New Roman" w:cs="Times New Roman"/>
        </w:rPr>
        <w:t>Portole</w:t>
      </w:r>
      <w:proofErr w:type="spellEnd"/>
      <w:r>
        <w:rPr>
          <w:rFonts w:ascii="Times New Roman" w:hAnsi="Times New Roman" w:cs="Times New Roman"/>
        </w:rPr>
        <w:t xml:space="preserve"> („Službene novine Općine Oprtalj - </w:t>
      </w:r>
      <w:proofErr w:type="spellStart"/>
      <w:r>
        <w:rPr>
          <w:rFonts w:ascii="Times New Roman" w:hAnsi="Times New Roman" w:cs="Times New Roman"/>
        </w:rPr>
        <w:t>Portole</w:t>
      </w:r>
      <w:proofErr w:type="spellEnd"/>
      <w:r>
        <w:rPr>
          <w:rFonts w:ascii="Times New Roman" w:hAnsi="Times New Roman" w:cs="Times New Roman"/>
        </w:rPr>
        <w:t xml:space="preserve">“ broj 2/21) </w:t>
      </w:r>
    </w:p>
    <w:p w14:paraId="29AF81C2" w14:textId="77777777" w:rsidR="00270ACD" w:rsidRDefault="00FA1B26">
      <w:pPr>
        <w:pStyle w:val="Tijeloteksta"/>
        <w:numPr>
          <w:ilvl w:val="0"/>
          <w:numId w:val="8"/>
        </w:numPr>
        <w:tabs>
          <w:tab w:val="left" w:pos="0"/>
        </w:tabs>
        <w:spacing w:before="60" w:after="60"/>
        <w:jc w:val="both"/>
        <w:rPr>
          <w:rFonts w:ascii="Times New Roman" w:hAnsi="Times New Roman" w:cs="Times New Roman"/>
        </w:rPr>
      </w:pPr>
      <w:r>
        <w:rPr>
          <w:rFonts w:ascii="Times New Roman" w:hAnsi="Times New Roman" w:cs="Times New Roman"/>
        </w:rPr>
        <w:t>Pravilnik o državnim potporama sektoru poljoprivrede i ruralnom razvoju („Narodne novine“ br. 7/21).</w:t>
      </w:r>
    </w:p>
    <w:p w14:paraId="4D11C1E6" w14:textId="77777777" w:rsidR="00270ACD" w:rsidRDefault="00270ACD">
      <w:pPr>
        <w:pStyle w:val="Tijeloteksta"/>
        <w:tabs>
          <w:tab w:val="left" w:pos="0"/>
        </w:tabs>
        <w:spacing w:before="60" w:after="60"/>
        <w:jc w:val="both"/>
        <w:rPr>
          <w:rFonts w:ascii="Times New Roman" w:hAnsi="Times New Roman" w:cs="Times New Roman"/>
        </w:rPr>
      </w:pPr>
    </w:p>
    <w:p w14:paraId="3D4866E7" w14:textId="77777777" w:rsidR="00270ACD" w:rsidRDefault="00FA1B26">
      <w:pPr>
        <w:pStyle w:val="Tijeloteksta"/>
        <w:tabs>
          <w:tab w:val="left" w:pos="0"/>
        </w:tabs>
        <w:spacing w:before="60" w:after="60"/>
        <w:jc w:val="both"/>
        <w:rPr>
          <w:rFonts w:ascii="Times New Roman" w:hAnsi="Times New Roman" w:cs="Times New Roman"/>
          <w:b/>
          <w:bCs/>
        </w:rPr>
      </w:pPr>
      <w:r>
        <w:rPr>
          <w:rFonts w:ascii="Times New Roman" w:hAnsi="Times New Roman" w:cs="Times New Roman"/>
          <w:b/>
          <w:bCs/>
        </w:rPr>
        <w:t>II. OSNOVNA PITANJA KOJA SE UREĐUJU AKTOM</w:t>
      </w:r>
    </w:p>
    <w:p w14:paraId="1DA0774C"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 xml:space="preserve">Ovim Programom utvrđuju se aktivnosti u poljoprivredi za koje će Općina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u 2026. godini dodjeljivati potpore male vrijednosti te kriteriji i postupak dodjele iste. </w:t>
      </w:r>
    </w:p>
    <w:p w14:paraId="300D6E1C"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 xml:space="preserve">Korisnici potpore mogu biti OPG-ovi upisani u Upisnik poljoprivrednih gospodarstava, te pravne i fizičke osobe registrirane za obavljanje poljoprivredne djelatnosti, koji imaju sjedište ili prebivalište i poljoprivrednu proizvodnju na području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te imaju podmirene sve dospjele obveze prema državnom proračunu i proračunu Općine. </w:t>
      </w:r>
    </w:p>
    <w:p w14:paraId="0E45F74D"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Za ulaganja koja provode mladi poljoprivrednici koji imaju manje od 40 godina u trenutku podnošenja Zahtjeva za potporu, potpora će se uvećati za 20% na odobrena sredstva.</w:t>
      </w:r>
    </w:p>
    <w:p w14:paraId="2D2CF142"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Potpore iz ovog Programa dodijelit će se u 2026. godini za aktivnosti:</w:t>
      </w:r>
      <w:r>
        <w:rPr>
          <w:rFonts w:ascii="Times New Roman" w:hAnsi="Times New Roman" w:cs="Times New Roman"/>
        </w:rPr>
        <w:tab/>
      </w:r>
    </w:p>
    <w:p w14:paraId="303031DE"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1: Nabava poljoprivredne mehanizacije, strojeva i opreme</w:t>
      </w:r>
    </w:p>
    <w:p w14:paraId="43F5D0AA"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2: Pčelarska proizvodnja</w:t>
      </w:r>
    </w:p>
    <w:p w14:paraId="4852DA61"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3: Izrada projektne dokumentacije</w:t>
      </w:r>
    </w:p>
    <w:p w14:paraId="2D90A62A"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4: Potpore za izgradnju/rekonstrukciju/opremanje gospodarskih objekata</w:t>
      </w:r>
    </w:p>
    <w:p w14:paraId="21435474"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5: Plastenici i staklenici</w:t>
      </w:r>
    </w:p>
    <w:p w14:paraId="2F0BACA6"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6: Nabava i postavljanje sustava za navodnjavanje</w:t>
      </w:r>
    </w:p>
    <w:p w14:paraId="6DEB3338"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7: Potpore za višegodišnje nasade</w:t>
      </w:r>
    </w:p>
    <w:p w14:paraId="7318E027" w14:textId="77777777" w:rsidR="00270ACD" w:rsidRDefault="00FA1B26">
      <w:pPr>
        <w:pStyle w:val="Odlomakpopisa"/>
        <w:numPr>
          <w:ilvl w:val="0"/>
          <w:numId w:val="9"/>
        </w:numPr>
        <w:tabs>
          <w:tab w:val="left" w:pos="859"/>
          <w:tab w:val="left" w:pos="3402"/>
        </w:tabs>
        <w:spacing w:before="60" w:after="60"/>
        <w:jc w:val="both"/>
        <w:rPr>
          <w:rFonts w:ascii="Times New Roman" w:hAnsi="Times New Roman" w:cs="Times New Roman"/>
          <w:sz w:val="24"/>
          <w:szCs w:val="24"/>
        </w:rPr>
      </w:pPr>
      <w:r>
        <w:rPr>
          <w:rFonts w:ascii="Times New Roman" w:hAnsi="Times New Roman" w:cs="Times New Roman"/>
          <w:sz w:val="24"/>
          <w:szCs w:val="24"/>
        </w:rPr>
        <w:t>Mjera 8: Potpore za stočarstvo</w:t>
      </w:r>
    </w:p>
    <w:p w14:paraId="1C5C3F44"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Povjerenstvo za provedbu Programa će raspisati Javni natječaj i biti zaduženo za provedbu Javnog natječaja i sve poslove vezane uz provedbu natječaja, izuzev donošenja Odluke o dodjeli potpore, koju donosi Općinski načelnik.</w:t>
      </w:r>
    </w:p>
    <w:p w14:paraId="19F3DA5D"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Potpora se može ostvariti samo za jednu mjeru, u iznosu od 50% troškova, a maksimalno 1.000,00 eura.</w:t>
      </w:r>
    </w:p>
    <w:p w14:paraId="3B0CE047"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Cilj dodjele potpora je pomoć u razvoju ruralnog prostora kroz povećanje i modernizaciju poljoprivredne proizvodnje, stvaranje povoljnijih uvjeta za bavljenje poljoprivrednom proizvodnjom, povećanje kvalitete i konkurentnosti poljoprivrednih proizvoda, bolje iskorištenje resursa, edukacija stanovništva i povećanje broja zaposlenih kroz razvoj poljoprivrede sa svrhom zadržavanja stanovništva na ruralnom području, kako bi se očuvale njegove vrijednosti i iskoristile prednosti.</w:t>
      </w:r>
    </w:p>
    <w:p w14:paraId="7804C9FF"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Slijedom svega navedenog, predlaže se Općinskom vijeću donošenje ovog Programa.</w:t>
      </w:r>
    </w:p>
    <w:p w14:paraId="6AC64368" w14:textId="77777777" w:rsidR="00270ACD" w:rsidRDefault="00270ACD">
      <w:pPr>
        <w:pStyle w:val="Tijeloteksta"/>
        <w:tabs>
          <w:tab w:val="left" w:pos="0"/>
        </w:tabs>
        <w:spacing w:before="60" w:after="60"/>
        <w:jc w:val="both"/>
        <w:rPr>
          <w:rFonts w:ascii="Times New Roman" w:hAnsi="Times New Roman" w:cs="Times New Roman"/>
        </w:rPr>
      </w:pPr>
    </w:p>
    <w:p w14:paraId="5314CBB7" w14:textId="77777777" w:rsidR="00270ACD" w:rsidRDefault="00FA1B26">
      <w:pPr>
        <w:pStyle w:val="Tijeloteksta"/>
        <w:tabs>
          <w:tab w:val="left" w:pos="0"/>
        </w:tabs>
        <w:spacing w:before="60" w:after="60"/>
        <w:jc w:val="both"/>
        <w:rPr>
          <w:rFonts w:ascii="Times New Roman" w:hAnsi="Times New Roman" w:cs="Times New Roman"/>
          <w:b/>
          <w:bCs/>
        </w:rPr>
      </w:pPr>
      <w:r>
        <w:rPr>
          <w:rFonts w:ascii="Times New Roman" w:hAnsi="Times New Roman" w:cs="Times New Roman"/>
          <w:b/>
          <w:bCs/>
        </w:rPr>
        <w:lastRenderedPageBreak/>
        <w:t>III. FINANCIJSKA SREDSTVA POTREBNA ZA PROVEDBU AKTA</w:t>
      </w:r>
    </w:p>
    <w:p w14:paraId="5FD80AB6" w14:textId="77777777" w:rsidR="00270ACD" w:rsidRDefault="00FA1B26">
      <w:pPr>
        <w:pStyle w:val="Tijeloteksta"/>
        <w:tabs>
          <w:tab w:val="left" w:pos="0"/>
        </w:tabs>
        <w:spacing w:before="60" w:after="60"/>
        <w:jc w:val="both"/>
        <w:rPr>
          <w:rFonts w:ascii="Times New Roman" w:hAnsi="Times New Roman" w:cs="Times New Roman"/>
        </w:rPr>
      </w:pPr>
      <w:r>
        <w:rPr>
          <w:rFonts w:ascii="Times New Roman" w:hAnsi="Times New Roman" w:cs="Times New Roman"/>
        </w:rPr>
        <w:t xml:space="preserve">Sredstva potrebna za provedbu ovog Programa planiraju se u Proračunu Općine  </w:t>
      </w:r>
      <w:r>
        <w:rPr>
          <w:rFonts w:ascii="Times New Roman" w:hAnsi="Times New Roman" w:cs="Times New Roman"/>
        </w:rPr>
        <w:t>Oprtalj-</w:t>
      </w:r>
      <w:proofErr w:type="spellStart"/>
      <w:r>
        <w:rPr>
          <w:rFonts w:ascii="Times New Roman" w:hAnsi="Times New Roman" w:cs="Times New Roman"/>
        </w:rPr>
        <w:t>Portole</w:t>
      </w:r>
      <w:proofErr w:type="spellEnd"/>
      <w:r>
        <w:rPr>
          <w:rFonts w:ascii="Times New Roman" w:hAnsi="Times New Roman" w:cs="Times New Roman"/>
        </w:rPr>
        <w:t xml:space="preserve"> </w:t>
      </w:r>
      <w:r>
        <w:rPr>
          <w:rFonts w:ascii="Times New Roman" w:hAnsi="Times New Roman" w:cs="Times New Roman"/>
        </w:rPr>
        <w:t xml:space="preserve">za 2026. godinu, Program 1007 – </w:t>
      </w:r>
      <w:r>
        <w:rPr>
          <w:rFonts w:ascii="Times New Roman" w:hAnsi="Times New Roman" w:cs="Times New Roman"/>
        </w:rPr>
        <w:t>Poticaj razvoja poljoprivrede i poduzetništva</w:t>
      </w:r>
      <w:r>
        <w:rPr>
          <w:rFonts w:ascii="Times New Roman" w:hAnsi="Times New Roman" w:cs="Times New Roman"/>
        </w:rPr>
        <w:t>, Aktivnost A100</w:t>
      </w:r>
      <w:r>
        <w:rPr>
          <w:rFonts w:ascii="Times New Roman" w:hAnsi="Times New Roman" w:cs="Times New Roman"/>
        </w:rPr>
        <w:t>402</w:t>
      </w:r>
      <w:r>
        <w:rPr>
          <w:rFonts w:ascii="Times New Roman" w:hAnsi="Times New Roman" w:cs="Times New Roman"/>
        </w:rPr>
        <w:t xml:space="preserve"> – </w:t>
      </w:r>
      <w:r>
        <w:rPr>
          <w:rFonts w:ascii="Times New Roman" w:hAnsi="Times New Roman" w:cs="Times New Roman"/>
        </w:rPr>
        <w:t>Poticanje mjera razvoja poljoprivrede</w:t>
      </w:r>
      <w:r>
        <w:rPr>
          <w:rFonts w:ascii="Times New Roman" w:hAnsi="Times New Roman" w:cs="Times New Roman"/>
        </w:rPr>
        <w:t xml:space="preserve">, u iznosu od </w:t>
      </w:r>
      <w:r>
        <w:rPr>
          <w:rFonts w:ascii="Times New Roman" w:hAnsi="Times New Roman" w:cs="Times New Roman"/>
        </w:rPr>
        <w:t>1</w:t>
      </w:r>
      <w:r>
        <w:rPr>
          <w:rFonts w:ascii="Times New Roman" w:hAnsi="Times New Roman" w:cs="Times New Roman"/>
        </w:rPr>
        <w:t>0.000,00 eura.</w:t>
      </w:r>
    </w:p>
    <w:p w14:paraId="7E1FE325" w14:textId="77777777" w:rsidR="00270ACD" w:rsidRDefault="00270ACD">
      <w:pPr>
        <w:pStyle w:val="Tijeloteksta"/>
        <w:tabs>
          <w:tab w:val="left" w:pos="0"/>
        </w:tabs>
        <w:spacing w:before="60" w:after="60"/>
        <w:jc w:val="both"/>
        <w:rPr>
          <w:rFonts w:ascii="Times New Roman" w:hAnsi="Times New Roman" w:cs="Times New Roman"/>
        </w:rPr>
      </w:pPr>
    </w:p>
    <w:sectPr w:rsidR="00270ACD">
      <w:headerReference w:type="default" r:id="rId10"/>
      <w:pgSz w:w="11910" w:h="16840"/>
      <w:pgMar w:top="1417" w:right="1417" w:bottom="1417" w:left="1417" w:header="6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507A" w14:textId="77777777" w:rsidR="00FA1B26" w:rsidRDefault="00FA1B26">
      <w:r>
        <w:separator/>
      </w:r>
    </w:p>
  </w:endnote>
  <w:endnote w:type="continuationSeparator" w:id="0">
    <w:p w14:paraId="6EDAEAC4" w14:textId="77777777" w:rsidR="00FA1B26" w:rsidRDefault="00FA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B2E5" w14:textId="77777777" w:rsidR="00FA1B26" w:rsidRDefault="00FA1B26">
      <w:r>
        <w:separator/>
      </w:r>
    </w:p>
  </w:footnote>
  <w:footnote w:type="continuationSeparator" w:id="0">
    <w:p w14:paraId="3283F283" w14:textId="77777777" w:rsidR="00FA1B26" w:rsidRDefault="00FA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F114" w14:textId="77777777" w:rsidR="00270ACD" w:rsidRDefault="00270ACD">
    <w:pPr>
      <w:pStyle w:val="Tijeloteksta"/>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435"/>
    <w:multiLevelType w:val="multilevel"/>
    <w:tmpl w:val="0857143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E405F5"/>
    <w:multiLevelType w:val="multilevel"/>
    <w:tmpl w:val="19E405F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77778"/>
    <w:multiLevelType w:val="multilevel"/>
    <w:tmpl w:val="27F77778"/>
    <w:lvl w:ilvl="0">
      <w:start w:val="1"/>
      <w:numFmt w:val="bullet"/>
      <w:lvlText w:val=""/>
      <w:lvlJc w:val="left"/>
      <w:pPr>
        <w:ind w:left="361" w:hanging="360"/>
      </w:pPr>
      <w:rPr>
        <w:rFonts w:ascii="Symbol" w:hAnsi="Symbol" w:hint="default"/>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hint="default"/>
      </w:rPr>
    </w:lvl>
    <w:lvl w:ilvl="3">
      <w:start w:val="1"/>
      <w:numFmt w:val="bullet"/>
      <w:lvlText w:val=""/>
      <w:lvlJc w:val="left"/>
      <w:pPr>
        <w:ind w:left="2521" w:hanging="360"/>
      </w:pPr>
      <w:rPr>
        <w:rFonts w:ascii="Symbol" w:hAnsi="Symbol" w:hint="default"/>
      </w:rPr>
    </w:lvl>
    <w:lvl w:ilvl="4">
      <w:start w:val="1"/>
      <w:numFmt w:val="bullet"/>
      <w:lvlText w:val="o"/>
      <w:lvlJc w:val="left"/>
      <w:pPr>
        <w:ind w:left="3241" w:hanging="360"/>
      </w:pPr>
      <w:rPr>
        <w:rFonts w:ascii="Courier New" w:hAnsi="Courier New" w:cs="Courier New" w:hint="default"/>
      </w:rPr>
    </w:lvl>
    <w:lvl w:ilvl="5">
      <w:start w:val="1"/>
      <w:numFmt w:val="bullet"/>
      <w:lvlText w:val=""/>
      <w:lvlJc w:val="left"/>
      <w:pPr>
        <w:ind w:left="3961" w:hanging="360"/>
      </w:pPr>
      <w:rPr>
        <w:rFonts w:ascii="Wingdings" w:hAnsi="Wingdings" w:hint="default"/>
      </w:rPr>
    </w:lvl>
    <w:lvl w:ilvl="6">
      <w:start w:val="1"/>
      <w:numFmt w:val="bullet"/>
      <w:lvlText w:val=""/>
      <w:lvlJc w:val="left"/>
      <w:pPr>
        <w:ind w:left="4681" w:hanging="360"/>
      </w:pPr>
      <w:rPr>
        <w:rFonts w:ascii="Symbol" w:hAnsi="Symbol" w:hint="default"/>
      </w:rPr>
    </w:lvl>
    <w:lvl w:ilvl="7">
      <w:start w:val="1"/>
      <w:numFmt w:val="bullet"/>
      <w:lvlText w:val="o"/>
      <w:lvlJc w:val="left"/>
      <w:pPr>
        <w:ind w:left="5401" w:hanging="360"/>
      </w:pPr>
      <w:rPr>
        <w:rFonts w:ascii="Courier New" w:hAnsi="Courier New" w:cs="Courier New" w:hint="default"/>
      </w:rPr>
    </w:lvl>
    <w:lvl w:ilvl="8">
      <w:start w:val="1"/>
      <w:numFmt w:val="bullet"/>
      <w:lvlText w:val=""/>
      <w:lvlJc w:val="left"/>
      <w:pPr>
        <w:ind w:left="6121" w:hanging="360"/>
      </w:pPr>
      <w:rPr>
        <w:rFonts w:ascii="Wingdings" w:hAnsi="Wingdings" w:hint="default"/>
      </w:rPr>
    </w:lvl>
  </w:abstractNum>
  <w:abstractNum w:abstractNumId="3" w15:restartNumberingAfterBreak="0">
    <w:nsid w:val="3AC30362"/>
    <w:multiLevelType w:val="multilevel"/>
    <w:tmpl w:val="3AC30362"/>
    <w:lvl w:ilvl="0">
      <w:start w:val="1"/>
      <w:numFmt w:val="bullet"/>
      <w:lvlText w:val=""/>
      <w:lvlJc w:val="left"/>
      <w:pPr>
        <w:ind w:left="447" w:hanging="360"/>
      </w:pPr>
      <w:rPr>
        <w:rFonts w:ascii="Symbol" w:hAnsi="Symbol" w:hint="default"/>
      </w:rPr>
    </w:lvl>
    <w:lvl w:ilvl="1">
      <w:start w:val="1"/>
      <w:numFmt w:val="bullet"/>
      <w:lvlText w:val="o"/>
      <w:lvlJc w:val="left"/>
      <w:pPr>
        <w:ind w:left="1167" w:hanging="360"/>
      </w:pPr>
      <w:rPr>
        <w:rFonts w:ascii="Courier New" w:hAnsi="Courier New" w:cs="Courier New" w:hint="default"/>
      </w:rPr>
    </w:lvl>
    <w:lvl w:ilvl="2">
      <w:start w:val="1"/>
      <w:numFmt w:val="bullet"/>
      <w:lvlText w:val=""/>
      <w:lvlJc w:val="left"/>
      <w:pPr>
        <w:ind w:left="1887" w:hanging="360"/>
      </w:pPr>
      <w:rPr>
        <w:rFonts w:ascii="Wingdings" w:hAnsi="Wingdings" w:hint="default"/>
      </w:rPr>
    </w:lvl>
    <w:lvl w:ilvl="3">
      <w:start w:val="1"/>
      <w:numFmt w:val="bullet"/>
      <w:lvlText w:val=""/>
      <w:lvlJc w:val="left"/>
      <w:pPr>
        <w:ind w:left="2607" w:hanging="360"/>
      </w:pPr>
      <w:rPr>
        <w:rFonts w:ascii="Symbol" w:hAnsi="Symbol" w:hint="default"/>
      </w:rPr>
    </w:lvl>
    <w:lvl w:ilvl="4">
      <w:start w:val="1"/>
      <w:numFmt w:val="bullet"/>
      <w:lvlText w:val="o"/>
      <w:lvlJc w:val="left"/>
      <w:pPr>
        <w:ind w:left="3327" w:hanging="360"/>
      </w:pPr>
      <w:rPr>
        <w:rFonts w:ascii="Courier New" w:hAnsi="Courier New" w:cs="Courier New" w:hint="default"/>
      </w:rPr>
    </w:lvl>
    <w:lvl w:ilvl="5">
      <w:start w:val="1"/>
      <w:numFmt w:val="bullet"/>
      <w:lvlText w:val=""/>
      <w:lvlJc w:val="left"/>
      <w:pPr>
        <w:ind w:left="4047" w:hanging="360"/>
      </w:pPr>
      <w:rPr>
        <w:rFonts w:ascii="Wingdings" w:hAnsi="Wingdings" w:hint="default"/>
      </w:rPr>
    </w:lvl>
    <w:lvl w:ilvl="6">
      <w:start w:val="1"/>
      <w:numFmt w:val="bullet"/>
      <w:lvlText w:val=""/>
      <w:lvlJc w:val="left"/>
      <w:pPr>
        <w:ind w:left="4767" w:hanging="360"/>
      </w:pPr>
      <w:rPr>
        <w:rFonts w:ascii="Symbol" w:hAnsi="Symbol" w:hint="default"/>
      </w:rPr>
    </w:lvl>
    <w:lvl w:ilvl="7">
      <w:start w:val="1"/>
      <w:numFmt w:val="bullet"/>
      <w:lvlText w:val="o"/>
      <w:lvlJc w:val="left"/>
      <w:pPr>
        <w:ind w:left="5487" w:hanging="360"/>
      </w:pPr>
      <w:rPr>
        <w:rFonts w:ascii="Courier New" w:hAnsi="Courier New" w:cs="Courier New" w:hint="default"/>
      </w:rPr>
    </w:lvl>
    <w:lvl w:ilvl="8">
      <w:start w:val="1"/>
      <w:numFmt w:val="bullet"/>
      <w:lvlText w:val=""/>
      <w:lvlJc w:val="left"/>
      <w:pPr>
        <w:ind w:left="6207" w:hanging="360"/>
      </w:pPr>
      <w:rPr>
        <w:rFonts w:ascii="Wingdings" w:hAnsi="Wingdings" w:hint="default"/>
      </w:rPr>
    </w:lvl>
  </w:abstractNum>
  <w:abstractNum w:abstractNumId="4" w15:restartNumberingAfterBreak="0">
    <w:nsid w:val="44F122EE"/>
    <w:multiLevelType w:val="multilevel"/>
    <w:tmpl w:val="44F122EE"/>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 w15:restartNumberingAfterBreak="0">
    <w:nsid w:val="556249F1"/>
    <w:multiLevelType w:val="multilevel"/>
    <w:tmpl w:val="556249F1"/>
    <w:lvl w:ilvl="0">
      <w:start w:val="1"/>
      <w:numFmt w:val="upperRoman"/>
      <w:lvlText w:val="%1."/>
      <w:lvlJc w:val="left"/>
      <w:pPr>
        <w:ind w:left="306" w:hanging="165"/>
      </w:pPr>
      <w:rPr>
        <w:rFonts w:asciiTheme="majorHAnsi" w:eastAsia="Arial" w:hAnsiTheme="majorHAnsi" w:cs="Arial" w:hint="default"/>
        <w:b/>
        <w:bCs/>
        <w:i w:val="0"/>
        <w:iCs w:val="0"/>
        <w:spacing w:val="0"/>
        <w:w w:val="82"/>
        <w:sz w:val="24"/>
        <w:szCs w:val="24"/>
        <w:lang w:val="hr-HR" w:eastAsia="en-US" w:bidi="ar-SA"/>
      </w:rPr>
    </w:lvl>
    <w:lvl w:ilvl="1">
      <w:start w:val="1"/>
      <w:numFmt w:val="decimal"/>
      <w:lvlText w:val="%2."/>
      <w:lvlJc w:val="left"/>
      <w:pPr>
        <w:ind w:left="861" w:hanging="360"/>
      </w:pPr>
      <w:rPr>
        <w:rFonts w:ascii="Microsoft Sans Serif" w:eastAsia="Microsoft Sans Serif" w:hAnsi="Microsoft Sans Serif" w:cs="Microsoft Sans Serif" w:hint="default"/>
        <w:b w:val="0"/>
        <w:bCs w:val="0"/>
        <w:i w:val="0"/>
        <w:iCs w:val="0"/>
        <w:spacing w:val="0"/>
        <w:w w:val="82"/>
        <w:sz w:val="24"/>
        <w:szCs w:val="24"/>
        <w:lang w:val="hr-HR" w:eastAsia="en-US" w:bidi="ar-SA"/>
      </w:rPr>
    </w:lvl>
    <w:lvl w:ilvl="2">
      <w:numFmt w:val="bullet"/>
      <w:lvlText w:val="•"/>
      <w:lvlJc w:val="left"/>
      <w:pPr>
        <w:ind w:left="1804" w:hanging="360"/>
      </w:pPr>
      <w:rPr>
        <w:rFonts w:hint="default"/>
        <w:lang w:val="hr-HR" w:eastAsia="en-US" w:bidi="ar-SA"/>
      </w:rPr>
    </w:lvl>
    <w:lvl w:ilvl="3">
      <w:numFmt w:val="bullet"/>
      <w:lvlText w:val="•"/>
      <w:lvlJc w:val="left"/>
      <w:pPr>
        <w:ind w:left="2748" w:hanging="360"/>
      </w:pPr>
      <w:rPr>
        <w:rFonts w:hint="default"/>
        <w:lang w:val="hr-HR" w:eastAsia="en-US" w:bidi="ar-SA"/>
      </w:rPr>
    </w:lvl>
    <w:lvl w:ilvl="4">
      <w:numFmt w:val="bullet"/>
      <w:lvlText w:val="•"/>
      <w:lvlJc w:val="left"/>
      <w:pPr>
        <w:ind w:left="3692" w:hanging="360"/>
      </w:pPr>
      <w:rPr>
        <w:rFonts w:hint="default"/>
        <w:lang w:val="hr-HR" w:eastAsia="en-US" w:bidi="ar-SA"/>
      </w:rPr>
    </w:lvl>
    <w:lvl w:ilvl="5">
      <w:numFmt w:val="bullet"/>
      <w:lvlText w:val="•"/>
      <w:lvlJc w:val="left"/>
      <w:pPr>
        <w:ind w:left="4636" w:hanging="360"/>
      </w:pPr>
      <w:rPr>
        <w:rFonts w:hint="default"/>
        <w:lang w:val="hr-HR" w:eastAsia="en-US" w:bidi="ar-SA"/>
      </w:rPr>
    </w:lvl>
    <w:lvl w:ilvl="6">
      <w:numFmt w:val="bullet"/>
      <w:lvlText w:val="•"/>
      <w:lvlJc w:val="left"/>
      <w:pPr>
        <w:ind w:left="5580" w:hanging="360"/>
      </w:pPr>
      <w:rPr>
        <w:rFonts w:hint="default"/>
        <w:lang w:val="hr-HR" w:eastAsia="en-US" w:bidi="ar-SA"/>
      </w:rPr>
    </w:lvl>
    <w:lvl w:ilvl="7">
      <w:numFmt w:val="bullet"/>
      <w:lvlText w:val="•"/>
      <w:lvlJc w:val="left"/>
      <w:pPr>
        <w:ind w:left="6524" w:hanging="360"/>
      </w:pPr>
      <w:rPr>
        <w:rFonts w:hint="default"/>
        <w:lang w:val="hr-HR" w:eastAsia="en-US" w:bidi="ar-SA"/>
      </w:rPr>
    </w:lvl>
    <w:lvl w:ilvl="8">
      <w:numFmt w:val="bullet"/>
      <w:lvlText w:val="•"/>
      <w:lvlJc w:val="left"/>
      <w:pPr>
        <w:ind w:left="7468" w:hanging="360"/>
      </w:pPr>
      <w:rPr>
        <w:rFonts w:hint="default"/>
        <w:lang w:val="hr-HR" w:eastAsia="en-US" w:bidi="ar-SA"/>
      </w:rPr>
    </w:lvl>
  </w:abstractNum>
  <w:abstractNum w:abstractNumId="6" w15:restartNumberingAfterBreak="0">
    <w:nsid w:val="5C35226C"/>
    <w:multiLevelType w:val="multilevel"/>
    <w:tmpl w:val="5C3522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563FB9"/>
    <w:multiLevelType w:val="multilevel"/>
    <w:tmpl w:val="62563FB9"/>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8" w15:restartNumberingAfterBreak="0">
    <w:nsid w:val="670B63CF"/>
    <w:multiLevelType w:val="multilevel"/>
    <w:tmpl w:val="670B63C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43476272">
    <w:abstractNumId w:val="5"/>
  </w:num>
  <w:num w:numId="2" w16cid:durableId="729496982">
    <w:abstractNumId w:val="4"/>
  </w:num>
  <w:num w:numId="3" w16cid:durableId="1865824201">
    <w:abstractNumId w:val="1"/>
  </w:num>
  <w:num w:numId="4" w16cid:durableId="396711117">
    <w:abstractNumId w:val="2"/>
  </w:num>
  <w:num w:numId="5" w16cid:durableId="1841964025">
    <w:abstractNumId w:val="3"/>
  </w:num>
  <w:num w:numId="6" w16cid:durableId="184635210">
    <w:abstractNumId w:val="8"/>
  </w:num>
  <w:num w:numId="7" w16cid:durableId="1079717140">
    <w:abstractNumId w:val="7"/>
  </w:num>
  <w:num w:numId="8" w16cid:durableId="1216429443">
    <w:abstractNumId w:val="0"/>
  </w:num>
  <w:num w:numId="9" w16cid:durableId="316498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56"/>
    <w:rsid w:val="000C078E"/>
    <w:rsid w:val="001228CA"/>
    <w:rsid w:val="00161DAE"/>
    <w:rsid w:val="001633CE"/>
    <w:rsid w:val="001C55AE"/>
    <w:rsid w:val="001F6540"/>
    <w:rsid w:val="002110AA"/>
    <w:rsid w:val="00251AEC"/>
    <w:rsid w:val="00270ACD"/>
    <w:rsid w:val="002D15BB"/>
    <w:rsid w:val="002E7032"/>
    <w:rsid w:val="003624DE"/>
    <w:rsid w:val="00385FAC"/>
    <w:rsid w:val="003C773C"/>
    <w:rsid w:val="00413DB2"/>
    <w:rsid w:val="004269BE"/>
    <w:rsid w:val="0043707A"/>
    <w:rsid w:val="00437156"/>
    <w:rsid w:val="0047136F"/>
    <w:rsid w:val="004A3DA4"/>
    <w:rsid w:val="004C496F"/>
    <w:rsid w:val="004F7A94"/>
    <w:rsid w:val="004F7C02"/>
    <w:rsid w:val="005940BA"/>
    <w:rsid w:val="0066198A"/>
    <w:rsid w:val="00795177"/>
    <w:rsid w:val="007A22DC"/>
    <w:rsid w:val="007B426A"/>
    <w:rsid w:val="007F616D"/>
    <w:rsid w:val="008504AD"/>
    <w:rsid w:val="00854263"/>
    <w:rsid w:val="008A4C1B"/>
    <w:rsid w:val="008B4EAB"/>
    <w:rsid w:val="008B6A6F"/>
    <w:rsid w:val="00911E79"/>
    <w:rsid w:val="00A85322"/>
    <w:rsid w:val="00AA745D"/>
    <w:rsid w:val="00AE032F"/>
    <w:rsid w:val="00BE24AC"/>
    <w:rsid w:val="00C4027D"/>
    <w:rsid w:val="00CE2BC3"/>
    <w:rsid w:val="00E75324"/>
    <w:rsid w:val="00EE58D4"/>
    <w:rsid w:val="00F22457"/>
    <w:rsid w:val="00FA1B26"/>
    <w:rsid w:val="00FA3117"/>
    <w:rsid w:val="49F040AA"/>
    <w:rsid w:val="53D44D8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23F431"/>
  <w15:docId w15:val="{FBC2A62B-0990-4455-837E-8BCE33A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Microsoft Sans Serif" w:eastAsia="Microsoft Sans Serif" w:hAnsi="Microsoft Sans Serif" w:cs="Microsoft Sans Serif"/>
      <w:sz w:val="22"/>
      <w:szCs w:val="22"/>
      <w:lang w:eastAsia="en-US"/>
    </w:rPr>
  </w:style>
  <w:style w:type="paragraph" w:styleId="Naslov1">
    <w:name w:val="heading 1"/>
    <w:basedOn w:val="Normal"/>
    <w:uiPriority w:val="9"/>
    <w:qFormat/>
    <w:pPr>
      <w:ind w:left="305" w:hanging="295"/>
      <w:outlineLvl w:val="0"/>
    </w:pPr>
    <w:rPr>
      <w:rFonts w:ascii="Arial" w:eastAsia="Arial" w:hAnsi="Arial" w:cs="Arial"/>
      <w:b/>
      <w:bCs/>
      <w:sz w:val="24"/>
      <w:szCs w:val="24"/>
    </w:rPr>
  </w:style>
  <w:style w:type="paragraph" w:styleId="Naslov2">
    <w:name w:val="heading 2"/>
    <w:basedOn w:val="Normal"/>
    <w:uiPriority w:val="9"/>
    <w:unhideWhenUsed/>
    <w:qFormat/>
    <w:pPr>
      <w:ind w:left="141"/>
      <w:outlineLvl w:val="1"/>
    </w:pPr>
    <w:rPr>
      <w:rFonts w:ascii="Arial" w:eastAsia="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spacing w:before="4"/>
      <w:ind w:left="141"/>
    </w:pPr>
    <w:rPr>
      <w:sz w:val="24"/>
      <w:szCs w:val="24"/>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tabs>
        <w:tab w:val="center" w:pos="4536"/>
        <w:tab w:val="right" w:pos="9072"/>
      </w:tabs>
    </w:pPr>
  </w:style>
  <w:style w:type="paragraph" w:styleId="Zaglavlje">
    <w:name w:val="header"/>
    <w:basedOn w:val="Normal"/>
    <w:link w:val="ZaglavljeChar"/>
    <w:uiPriority w:val="99"/>
    <w:unhideWhenUsed/>
    <w:pPr>
      <w:tabs>
        <w:tab w:val="center" w:pos="4536"/>
        <w:tab w:val="right" w:pos="9072"/>
      </w:tabs>
    </w:pPr>
  </w:style>
  <w:style w:type="character" w:styleId="Hiperveza">
    <w:name w:val="Hyperlink"/>
    <w:basedOn w:val="Zadanifontodlomka"/>
    <w:uiPriority w:val="99"/>
    <w:unhideWhenUsed/>
    <w:rPr>
      <w:color w:val="0000FF" w:themeColor="hyperlink"/>
      <w:u w:val="single"/>
    </w:rPr>
  </w:style>
  <w:style w:type="paragraph" w:styleId="Naslov">
    <w:name w:val="Title"/>
    <w:basedOn w:val="Normal"/>
    <w:uiPriority w:val="10"/>
    <w:qFormat/>
    <w:pPr>
      <w:spacing w:line="297" w:lineRule="exact"/>
      <w:ind w:right="3"/>
      <w:jc w:val="center"/>
    </w:pPr>
    <w:rPr>
      <w:rFonts w:ascii="Arial" w:eastAsia="Arial" w:hAnsi="Arial" w:cs="Arial"/>
      <w:b/>
      <w:bCs/>
      <w:sz w:val="26"/>
      <w:szCs w:val="2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lomakpopisa">
    <w:name w:val="List Paragraph"/>
    <w:basedOn w:val="Normal"/>
    <w:uiPriority w:val="1"/>
    <w:qFormat/>
    <w:pPr>
      <w:spacing w:before="4"/>
      <w:ind w:left="1134" w:hanging="273"/>
    </w:pPr>
  </w:style>
  <w:style w:type="paragraph" w:customStyle="1" w:styleId="TableParagraph">
    <w:name w:val="Table Paragraph"/>
    <w:basedOn w:val="Normal"/>
    <w:uiPriority w:val="1"/>
    <w:qFormat/>
  </w:style>
  <w:style w:type="character" w:customStyle="1" w:styleId="ZaglavljeChar">
    <w:name w:val="Zaglavlje Char"/>
    <w:basedOn w:val="Zadanifontodlomka"/>
    <w:link w:val="Zaglavlje"/>
    <w:uiPriority w:val="99"/>
    <w:rPr>
      <w:rFonts w:ascii="Microsoft Sans Serif" w:eastAsia="Microsoft Sans Serif" w:hAnsi="Microsoft Sans Serif" w:cs="Microsoft Sans Serif"/>
      <w:lang w:val="hr-HR"/>
    </w:rPr>
  </w:style>
  <w:style w:type="character" w:customStyle="1" w:styleId="PodnojeChar">
    <w:name w:val="Podnožje Char"/>
    <w:basedOn w:val="Zadanifontodlomka"/>
    <w:link w:val="Podnoje"/>
    <w:uiPriority w:val="99"/>
    <w:rPr>
      <w:rFonts w:ascii="Microsoft Sans Serif" w:eastAsia="Microsoft Sans Serif" w:hAnsi="Microsoft Sans Serif" w:cs="Microsoft Sans Serif"/>
      <w:lang w:val="hr-HR"/>
    </w:rPr>
  </w:style>
  <w:style w:type="character" w:customStyle="1" w:styleId="TekstkomentaraChar">
    <w:name w:val="Tekst komentara Char"/>
    <w:basedOn w:val="Zadanifontodlomka"/>
    <w:link w:val="Tekstkomentara"/>
    <w:uiPriority w:val="99"/>
    <w:semiHidden/>
    <w:rPr>
      <w:rFonts w:ascii="Microsoft Sans Serif" w:eastAsia="Microsoft Sans Serif" w:hAnsi="Microsoft Sans Serif" w:cs="Microsoft Sans Serif"/>
      <w:sz w:val="20"/>
      <w:szCs w:val="20"/>
      <w:lang w:val="hr-HR"/>
    </w:rPr>
  </w:style>
  <w:style w:type="character" w:customStyle="1" w:styleId="PredmetkomentaraChar">
    <w:name w:val="Predmet komentara Char"/>
    <w:basedOn w:val="TekstkomentaraChar"/>
    <w:link w:val="Predmetkomentara"/>
    <w:uiPriority w:val="99"/>
    <w:semiHidden/>
    <w:rPr>
      <w:rFonts w:ascii="Microsoft Sans Serif" w:eastAsia="Microsoft Sans Serif" w:hAnsi="Microsoft Sans Serif" w:cs="Microsoft Sans Serif"/>
      <w:b/>
      <w:bCs/>
      <w:sz w:val="20"/>
      <w:szCs w:val="20"/>
      <w:lang w:val="hr-HR"/>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zinad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15814</Characters>
  <Application>Microsoft Office Word</Application>
  <DocSecurity>4</DocSecurity>
  <Lines>131</Lines>
  <Paragraphs>37</Paragraphs>
  <ScaleCrop>false</ScaleCrop>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Bilić</dc:creator>
  <cp:lastModifiedBy>office oprtalj</cp:lastModifiedBy>
  <cp:revision>2</cp:revision>
  <cp:lastPrinted>2025-02-21T13:41:00Z</cp:lastPrinted>
  <dcterms:created xsi:type="dcterms:W3CDTF">2026-04-15T12:43:00Z</dcterms:created>
  <dcterms:modified xsi:type="dcterms:W3CDTF">2026-04-15T12:43:00Z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2019</vt:lpwstr>
  </property>
  <property fmtid="{D5CDD505-2E9C-101B-9397-08002B2CF9AE}" pid="4" name="LastSaved">
    <vt:filetime>2025-02-06T00:00:00Z</vt:filetime>
  </property>
  <property fmtid="{D5CDD505-2E9C-101B-9397-08002B2CF9AE}" pid="5" name="Producer">
    <vt:lpwstr>Microsoft® Word 2019</vt:lpwstr>
  </property>
  <property fmtid="{D5CDD505-2E9C-101B-9397-08002B2CF9AE}" pid="6" name="KSOProductBuildVer">
    <vt:lpwstr>1033-12.2.0.22549</vt:lpwstr>
  </property>
  <property fmtid="{D5CDD505-2E9C-101B-9397-08002B2CF9AE}" pid="7" name="ICV">
    <vt:lpwstr>89D23E67AADB414089E2F338E2FA0799_12</vt:lpwstr>
  </property>
</Properties>
</file>